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申扎县县委办机关2024年度部门决算公开报告</w:t>
      </w:r>
    </w:p>
    <w:p>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（公开文字说明参考模板）</w:t>
      </w:r>
    </w:p>
    <w:p>
      <w:pPr>
        <w:spacing w:line="578" w:lineRule="exact"/>
        <w:jc w:val="center"/>
        <w:rPr>
          <w:rFonts w:hint="eastAsia" w:ascii="黑体" w:hAnsi="ˎ̥" w:eastAsia="黑体"/>
          <w:b/>
          <w:sz w:val="32"/>
          <w:szCs w:val="32"/>
        </w:rPr>
      </w:pPr>
    </w:p>
    <w:p>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pPr>
        <w:pStyle w:val="18"/>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pPr>
        <w:pStyle w:val="19"/>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一、部门（单位）职责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9"/>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8"/>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年度部门决算公开表</w:t>
      </w:r>
      <w:r>
        <w:rPr>
          <w:sz w:val="32"/>
          <w:szCs w:val="32"/>
        </w:rPr>
        <w:tab/>
      </w:r>
      <w:r>
        <w:rPr>
          <w:sz w:val="32"/>
          <w:szCs w:val="32"/>
        </w:rPr>
        <w:fldChar w:fldCharType="end"/>
      </w:r>
      <w:r>
        <w:rPr>
          <w:rFonts w:hint="eastAsia"/>
          <w:sz w:val="32"/>
          <w:szCs w:val="32"/>
        </w:rPr>
        <w:t>2</w:t>
      </w:r>
    </w:p>
    <w:p>
      <w:pPr>
        <w:pStyle w:val="18"/>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年度部门决算情况说明</w:t>
      </w:r>
      <w:r>
        <w:rPr>
          <w:sz w:val="32"/>
          <w:szCs w:val="32"/>
        </w:rPr>
        <w:tab/>
      </w:r>
      <w:r>
        <w:rPr>
          <w:sz w:val="32"/>
          <w:szCs w:val="32"/>
        </w:rPr>
        <w:fldChar w:fldCharType="end"/>
      </w:r>
      <w:r>
        <w:rPr>
          <w:rFonts w:hint="eastAsia"/>
          <w:sz w:val="32"/>
          <w:szCs w:val="32"/>
        </w:rPr>
        <w:t>3</w:t>
      </w:r>
    </w:p>
    <w:p>
      <w:pPr>
        <w:pStyle w:val="19"/>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pPr>
        <w:pStyle w:val="19"/>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9"/>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9"/>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9"/>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pPr>
        <w:pStyle w:val="19"/>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pPr>
        <w:pStyle w:val="19"/>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pPr>
        <w:pStyle w:val="19"/>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pStyle w:val="19"/>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pPr>
        <w:pStyle w:val="19"/>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9"/>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pPr>
        <w:pStyle w:val="18"/>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pPr>
        <w:spacing w:line="578" w:lineRule="exact"/>
        <w:jc w:val="both"/>
        <w:rPr>
          <w:rFonts w:hint="eastAsia" w:ascii="黑体" w:hAnsi="ˎ̥" w:eastAsia="黑体"/>
          <w:sz w:val="32"/>
          <w:szCs w:val="32"/>
        </w:rPr>
      </w:pPr>
      <w:bookmarkStart w:id="2" w:name="_Toc10049_WPSOffice_Level1"/>
      <w:bookmarkStart w:id="3" w:name="_Toc10720_WPSOffice_Level1"/>
      <w:bookmarkStart w:id="4" w:name="_Toc22941_WPSOffice_Level1"/>
      <w:bookmarkStart w:id="5" w:name="_Toc23465_WPSOffice_Level1"/>
      <w:bookmarkStart w:id="6" w:name="_Toc1704_WPSOffice_Level1"/>
      <w:bookmarkStart w:id="7" w:name="_Toc32433_WPSOffice_Level1"/>
      <w:bookmarkStart w:id="8" w:name="_Toc24238_WPSOffice_Level2"/>
      <w:bookmarkStart w:id="9" w:name="_Toc20205_WPSOffice_Level2"/>
      <w:bookmarkStart w:id="10" w:name="_Toc14159_WPSOffice_Level2"/>
      <w:bookmarkStart w:id="11" w:name="_Toc32622_WPSOffice_Level2"/>
      <w:bookmarkStart w:id="12" w:name="_Toc20274_WPSOffice_Level2"/>
      <w:bookmarkStart w:id="13" w:name="_Toc26580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pPr>
        <w:spacing w:line="578" w:lineRule="exact"/>
        <w:ind w:firstLine="640" w:firstLineChars="200"/>
        <w:rPr>
          <w:rFonts w:hint="eastAsia" w:ascii="楷体" w:hAnsi="楷体" w:eastAsia="楷体" w:cs="楷体"/>
          <w:sz w:val="32"/>
          <w:szCs w:val="32"/>
        </w:rPr>
      </w:pPr>
    </w:p>
    <w:p>
      <w:pPr>
        <w:numPr>
          <w:ilvl w:val="0"/>
          <w:numId w:val="2"/>
        </w:num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部门</w:t>
      </w:r>
      <w:bookmarkEnd w:id="8"/>
      <w:r>
        <w:rPr>
          <w:rFonts w:hint="eastAsia" w:ascii="黑体" w:hAnsi="黑体" w:eastAsia="黑体" w:cs="黑体"/>
          <w:sz w:val="32"/>
          <w:szCs w:val="32"/>
        </w:rPr>
        <w:t>（单位）职责</w:t>
      </w:r>
      <w:bookmarkEnd w:id="9"/>
      <w:bookmarkEnd w:id="10"/>
      <w:bookmarkEnd w:id="11"/>
      <w:bookmarkEnd w:id="12"/>
      <w:bookmarkEnd w:id="13"/>
    </w:p>
    <w:p>
      <w:pPr>
        <w:spacing w:line="588" w:lineRule="exact"/>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县委办</w:t>
      </w:r>
      <w:r>
        <w:rPr>
          <w:rFonts w:hint="default" w:ascii="Times New Roman" w:hAnsi="Times New Roman" w:eastAsia="仿宋" w:cs="Times New Roman"/>
          <w:sz w:val="32"/>
          <w:szCs w:val="32"/>
        </w:rPr>
        <w:t>是</w:t>
      </w:r>
      <w:r>
        <w:rPr>
          <w:rFonts w:hint="default" w:ascii="Times New Roman" w:hAnsi="Times New Roman" w:eastAsia="仿宋" w:cs="Times New Roman"/>
          <w:sz w:val="32"/>
          <w:szCs w:val="32"/>
          <w:lang w:val="en-US" w:eastAsia="zh-CN"/>
        </w:rPr>
        <w:t>县委综合部门</w:t>
      </w:r>
      <w:r>
        <w:rPr>
          <w:rFonts w:hint="default" w:ascii="Times New Roman" w:hAnsi="Times New Roman" w:eastAsia="仿宋" w:cs="Times New Roman"/>
          <w:sz w:val="32"/>
          <w:szCs w:val="32"/>
        </w:rPr>
        <w:t>，为正</w:t>
      </w:r>
      <w:r>
        <w:rPr>
          <w:rFonts w:hint="default" w:ascii="Times New Roman" w:hAnsi="Times New Roman" w:eastAsia="仿宋" w:cs="Times New Roman"/>
          <w:sz w:val="32"/>
          <w:szCs w:val="32"/>
          <w:lang w:val="en-US" w:eastAsia="zh-CN"/>
        </w:rPr>
        <w:t>科级</w:t>
      </w:r>
      <w:r>
        <w:rPr>
          <w:rFonts w:hint="default" w:ascii="Times New Roman" w:hAnsi="Times New Roman" w:eastAsia="仿宋" w:cs="Times New Roman"/>
          <w:sz w:val="32"/>
          <w:szCs w:val="32"/>
        </w:rPr>
        <w:t>级。</w:t>
      </w:r>
      <w:r>
        <w:rPr>
          <w:rFonts w:hint="default" w:ascii="Times New Roman" w:hAnsi="Times New Roman" w:eastAsia="仿宋" w:cs="Times New Roman"/>
          <w:sz w:val="32"/>
          <w:szCs w:val="32"/>
          <w:lang w:val="en-US" w:eastAsia="zh-CN"/>
        </w:rPr>
        <w:t>县委办</w:t>
      </w:r>
      <w:r>
        <w:rPr>
          <w:rFonts w:hint="default" w:ascii="Times New Roman" w:hAnsi="Times New Roman" w:eastAsia="仿宋" w:cs="Times New Roman"/>
          <w:sz w:val="32"/>
          <w:szCs w:val="32"/>
        </w:rPr>
        <w:t>的主要职责：</w:t>
      </w:r>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rPr>
          <w:rFonts w:hint="default" w:ascii="Times New Roman" w:hAnsi="Times New Roman" w:eastAsia="方正仿宋简体" w:cs="Times New Roman"/>
          <w:w w:val="100"/>
          <w:sz w:val="32"/>
          <w:szCs w:val="32"/>
          <w:highlight w:val="none"/>
          <w:u w:val="none"/>
          <w:lang w:eastAsia="zh-CN"/>
        </w:rPr>
      </w:pPr>
      <w:r>
        <w:rPr>
          <w:rFonts w:hint="default" w:ascii="Times New Roman" w:hAnsi="Times New Roman" w:eastAsia="方正仿宋简体" w:cs="Times New Roman"/>
          <w:w w:val="100"/>
          <w:sz w:val="32"/>
          <w:szCs w:val="32"/>
          <w:highlight w:val="none"/>
          <w:u w:val="none"/>
          <w:lang w:eastAsia="zh-CN"/>
        </w:rPr>
        <w:t>（一）负责起草或组织起草以县委或县委办公室名义向市委或市委办公室报送的综合性材料，根据授权，负责起草或组织起草以县委或县委办公室名义印发的党内法规性文件，负责县委和县委领导同志的文稿服务工作，负责以县委和县委、政府或以县委办公室和县委办公室、县政府办公室名义上报下发的各类文件、电报的审核、印制工作，保证县委日常工作正常运转。</w:t>
      </w:r>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rPr>
          <w:rFonts w:hint="default" w:ascii="Times New Roman" w:hAnsi="Times New Roman" w:eastAsia="方正仿宋简体" w:cs="Times New Roman"/>
          <w:w w:val="100"/>
          <w:sz w:val="32"/>
          <w:szCs w:val="32"/>
          <w:highlight w:val="none"/>
          <w:u w:val="none"/>
          <w:lang w:eastAsia="zh-CN"/>
        </w:rPr>
      </w:pPr>
      <w:r>
        <w:rPr>
          <w:rFonts w:hint="default" w:ascii="Times New Roman" w:hAnsi="Times New Roman" w:eastAsia="方正仿宋简体" w:cs="Times New Roman"/>
          <w:w w:val="100"/>
          <w:sz w:val="32"/>
          <w:szCs w:val="32"/>
          <w:highlight w:val="none"/>
          <w:u w:val="none"/>
          <w:lang w:eastAsia="zh-CN"/>
        </w:rPr>
        <w:t>（二）负责党中央方针政策及自治区党委、市委、县委工作部署、会议和文件精神贯彻落实情况的督促检查，负责县委领导同志指示批示落实情况的督办，统筹协调党委系统人大代表建议、政协提案办复工作。</w:t>
      </w:r>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rPr>
          <w:rFonts w:hint="default" w:ascii="Times New Roman" w:hAnsi="Times New Roman" w:eastAsia="方正仿宋简体" w:cs="Times New Roman"/>
          <w:w w:val="100"/>
          <w:sz w:val="32"/>
          <w:szCs w:val="32"/>
          <w:highlight w:val="none"/>
          <w:u w:val="none"/>
          <w:lang w:eastAsia="zh-CN"/>
        </w:rPr>
      </w:pPr>
      <w:r>
        <w:rPr>
          <w:rFonts w:hint="default" w:ascii="Times New Roman" w:hAnsi="Times New Roman" w:eastAsia="方正仿宋简体" w:cs="Times New Roman"/>
          <w:w w:val="100"/>
          <w:sz w:val="32"/>
          <w:szCs w:val="32"/>
          <w:highlight w:val="none"/>
          <w:u w:val="none"/>
          <w:lang w:eastAsia="zh-CN"/>
        </w:rPr>
        <w:t>（三）负责围绕县委中心工作和重点任务，开展调查研究，进行信息综合，为县委决策部署提供依据和参考。负责向自治区党委、市委及县委报送信息工作，负责县委及办公室文件、县委领导同志讲话稿的翻译工作。</w:t>
      </w:r>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rPr>
          <w:rFonts w:hint="default" w:ascii="Times New Roman" w:hAnsi="Times New Roman" w:eastAsia="方正仿宋简体" w:cs="Times New Roman"/>
          <w:w w:val="100"/>
          <w:sz w:val="32"/>
          <w:szCs w:val="32"/>
          <w:highlight w:val="none"/>
          <w:u w:val="none"/>
          <w:lang w:eastAsia="zh-CN"/>
        </w:rPr>
      </w:pPr>
      <w:r>
        <w:rPr>
          <w:rFonts w:hint="default" w:ascii="Times New Roman" w:hAnsi="Times New Roman" w:eastAsia="方正仿宋简体" w:cs="Times New Roman"/>
          <w:w w:val="100"/>
          <w:sz w:val="32"/>
          <w:szCs w:val="32"/>
          <w:highlight w:val="none"/>
          <w:u w:val="none"/>
          <w:lang w:eastAsia="zh-CN"/>
        </w:rPr>
        <w:t>（四）贯彻落实党中央关于全面深化改革工作的方针政策及自治区党委、市委、县委的决策部署，贯彻落实县委对全面深化改革工作的统一领导，负责处理县委改革委的日常事务。</w:t>
      </w:r>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rPr>
          <w:rFonts w:hint="default" w:ascii="Times New Roman" w:hAnsi="Times New Roman" w:eastAsia="方正仿宋简体" w:cs="Times New Roman"/>
          <w:w w:val="100"/>
          <w:sz w:val="32"/>
          <w:szCs w:val="32"/>
          <w:highlight w:val="none"/>
          <w:u w:val="none"/>
          <w:lang w:eastAsia="zh-CN"/>
        </w:rPr>
      </w:pPr>
      <w:r>
        <w:rPr>
          <w:rFonts w:hint="default" w:ascii="Times New Roman" w:hAnsi="Times New Roman" w:eastAsia="方正仿宋简体" w:cs="Times New Roman"/>
          <w:w w:val="100"/>
          <w:sz w:val="32"/>
          <w:szCs w:val="32"/>
          <w:highlight w:val="none"/>
          <w:u w:val="none"/>
          <w:lang w:eastAsia="zh-CN"/>
        </w:rPr>
        <w:t>（五）负责县委常委会会议、书记专题会议和其他以县委名义召开的重要会议的会务工作，负责协调安排县委领导的各类公务活动。</w:t>
      </w:r>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rPr>
          <w:rFonts w:hint="default" w:ascii="Times New Roman" w:hAnsi="Times New Roman" w:eastAsia="方正仿宋简体" w:cs="Times New Roman"/>
          <w:w w:val="100"/>
          <w:sz w:val="32"/>
          <w:szCs w:val="32"/>
          <w:highlight w:val="none"/>
          <w:u w:val="none"/>
          <w:lang w:eastAsia="zh-CN"/>
        </w:rPr>
      </w:pPr>
      <w:r>
        <w:rPr>
          <w:rFonts w:hint="default" w:ascii="Times New Roman" w:hAnsi="Times New Roman" w:eastAsia="方正仿宋简体" w:cs="Times New Roman"/>
          <w:w w:val="100"/>
          <w:sz w:val="32"/>
          <w:szCs w:val="32"/>
          <w:highlight w:val="none"/>
          <w:u w:val="none"/>
          <w:lang w:eastAsia="zh-CN"/>
        </w:rPr>
        <w:t xml:space="preserve">（六）负责县委总值班工作，及时向县委领导同志报告重要情况，协助处理重要问题，承办县委文电、机要档案等工作。负责县委与市委有关工作机关、各县（区）委的协调联络工作，协调县人大常委会、政府、政协办公室工作。负责县委大院安全保卫工作，负责县委及办公室后勤、行政事务等服务保障工作。      </w:t>
      </w:r>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rPr>
          <w:rFonts w:hint="default" w:ascii="Times New Roman" w:hAnsi="Times New Roman" w:eastAsia="方正仿宋简体" w:cs="Times New Roman"/>
          <w:w w:val="100"/>
          <w:sz w:val="32"/>
          <w:szCs w:val="32"/>
          <w:highlight w:val="none"/>
          <w:u w:val="none"/>
          <w:lang w:eastAsia="zh-CN"/>
        </w:rPr>
      </w:pPr>
      <w:r>
        <w:rPr>
          <w:rFonts w:hint="default" w:ascii="Times New Roman" w:hAnsi="Times New Roman" w:eastAsia="方正仿宋简体" w:cs="Times New Roman"/>
          <w:w w:val="100"/>
          <w:sz w:val="32"/>
          <w:szCs w:val="32"/>
          <w:highlight w:val="none"/>
          <w:u w:val="none"/>
          <w:lang w:eastAsia="zh-CN"/>
        </w:rPr>
        <w:t>（七）负责全县档案工作的统筹规划、宏观管理，对全县档案工作进行监督检查和业务指导。负责县（中、区、市）直机关、群团机关、企事业单位档案的接收、整理、保管、利用工作。</w:t>
      </w:r>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rPr>
          <w:rFonts w:hint="default" w:ascii="Times New Roman" w:hAnsi="Times New Roman" w:eastAsia="方正仿宋简体" w:cs="Times New Roman"/>
          <w:w w:val="100"/>
          <w:sz w:val="32"/>
          <w:szCs w:val="32"/>
          <w:highlight w:val="none"/>
          <w:u w:val="none"/>
          <w:lang w:eastAsia="zh-CN"/>
        </w:rPr>
      </w:pPr>
      <w:r>
        <w:rPr>
          <w:rFonts w:hint="default" w:ascii="Times New Roman" w:hAnsi="Times New Roman" w:eastAsia="方正仿宋简体" w:cs="Times New Roman"/>
          <w:w w:val="100"/>
          <w:sz w:val="32"/>
          <w:szCs w:val="32"/>
          <w:highlight w:val="none"/>
          <w:u w:val="none"/>
          <w:lang w:eastAsia="zh-CN"/>
        </w:rPr>
        <w:t>（八）负责组织贯彻落实密码工作方针政策和上级工作部署，研究提出解决全县密码工作重要问题的建议。负责全县密码的装备、使用和管理，组织查处全县密码失泄窃密等违法违规行为。负责全县信息化密码保障体系的规划、建设和管理，组织实施信息化密码保障工作。组织实施全县密码通信工作和密码通信网络、全县党委系统信息化工作。</w:t>
      </w:r>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rPr>
          <w:rFonts w:hint="default" w:ascii="Times New Roman" w:hAnsi="Times New Roman" w:eastAsia="方正仿宋简体" w:cs="Times New Roman"/>
          <w:w w:val="100"/>
          <w:sz w:val="32"/>
          <w:szCs w:val="32"/>
          <w:highlight w:val="none"/>
          <w:u w:val="none"/>
          <w:lang w:eastAsia="zh-CN"/>
        </w:rPr>
      </w:pPr>
      <w:r>
        <w:rPr>
          <w:rFonts w:hint="default" w:ascii="Times New Roman" w:hAnsi="Times New Roman" w:eastAsia="方正仿宋简体" w:cs="Times New Roman"/>
          <w:w w:val="100"/>
          <w:sz w:val="32"/>
          <w:szCs w:val="32"/>
          <w:highlight w:val="none"/>
          <w:u w:val="none"/>
          <w:lang w:eastAsia="zh-CN"/>
        </w:rPr>
        <w:t>（九）负责县委文件和党政军机关及其要害部门核心秘密文件和物件的安全传递工作。</w:t>
      </w:r>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rPr>
          <w:rFonts w:hint="default" w:ascii="Times New Roman" w:hAnsi="Times New Roman" w:eastAsia="方正仿宋简体" w:cs="Times New Roman"/>
          <w:w w:val="100"/>
          <w:sz w:val="32"/>
          <w:szCs w:val="32"/>
          <w:highlight w:val="none"/>
          <w:u w:val="none"/>
          <w:lang w:eastAsia="zh-CN"/>
        </w:rPr>
      </w:pPr>
      <w:r>
        <w:rPr>
          <w:rFonts w:hint="default" w:ascii="Times New Roman" w:hAnsi="Times New Roman" w:eastAsia="方正仿宋简体" w:cs="Times New Roman"/>
          <w:w w:val="100"/>
          <w:sz w:val="32"/>
          <w:szCs w:val="32"/>
          <w:highlight w:val="none"/>
          <w:u w:val="none"/>
          <w:lang w:eastAsia="zh-CN"/>
        </w:rPr>
        <w:t>（十）负责全县保密工作规划、宣传教育、监督管理和失窃泄密案件查处工作。负责涉密通信、计算机信息系统的技术防范和审批管理工作。</w:t>
      </w:r>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rPr>
          <w:rFonts w:hint="default" w:ascii="Times New Roman" w:hAnsi="Times New Roman" w:eastAsia="方正仿宋简体" w:cs="Times New Roman"/>
          <w:w w:val="100"/>
          <w:sz w:val="32"/>
          <w:szCs w:val="32"/>
          <w:highlight w:val="none"/>
          <w:u w:val="none"/>
          <w:lang w:eastAsia="zh-CN"/>
        </w:rPr>
      </w:pPr>
      <w:r>
        <w:rPr>
          <w:rFonts w:hint="default" w:ascii="Times New Roman" w:hAnsi="Times New Roman" w:eastAsia="方正仿宋简体" w:cs="Times New Roman"/>
          <w:w w:val="100"/>
          <w:sz w:val="32"/>
          <w:szCs w:val="32"/>
          <w:highlight w:val="none"/>
          <w:u w:val="none"/>
          <w:lang w:eastAsia="zh-CN"/>
        </w:rPr>
        <w:t>（十一）统筹协调有关方面提出的全县中长期改革规划建议、改革方案和措施、年度工作要点。</w:t>
      </w:r>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rPr>
          <w:rFonts w:hint="default" w:ascii="Times New Roman" w:hAnsi="Times New Roman" w:eastAsia="方正仿宋简体" w:cs="Times New Roman"/>
          <w:w w:val="100"/>
          <w:sz w:val="32"/>
          <w:szCs w:val="32"/>
          <w:highlight w:val="none"/>
          <w:u w:val="none"/>
          <w:lang w:eastAsia="zh-CN"/>
        </w:rPr>
      </w:pPr>
      <w:r>
        <w:rPr>
          <w:rFonts w:hint="default" w:ascii="Times New Roman" w:hAnsi="Times New Roman" w:eastAsia="方正仿宋简体" w:cs="Times New Roman"/>
          <w:w w:val="100"/>
          <w:sz w:val="32"/>
          <w:szCs w:val="32"/>
          <w:highlight w:val="none"/>
          <w:u w:val="none"/>
          <w:lang w:eastAsia="zh-CN"/>
        </w:rPr>
        <w:t>（十二）协调、督促有关方面落实县委和县委改革委的决定事项、工作部署和要求。总结宣传改革工作经验。筹备组织县委改革委相关会议，组织起草有关重要文件和重要文稿。</w:t>
      </w:r>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rPr>
          <w:rFonts w:hint="default" w:ascii="Times New Roman" w:hAnsi="Times New Roman" w:eastAsia="方正仿宋简体" w:cs="Times New Roman"/>
          <w:w w:val="100"/>
          <w:sz w:val="32"/>
          <w:szCs w:val="32"/>
          <w:highlight w:val="none"/>
          <w:u w:val="none"/>
          <w:lang w:eastAsia="zh-CN"/>
        </w:rPr>
      </w:pPr>
      <w:r>
        <w:rPr>
          <w:rFonts w:hint="default" w:ascii="Times New Roman" w:hAnsi="Times New Roman" w:eastAsia="方正仿宋简体" w:cs="Times New Roman"/>
          <w:w w:val="100"/>
          <w:sz w:val="32"/>
          <w:szCs w:val="32"/>
          <w:highlight w:val="none"/>
          <w:u w:val="none"/>
          <w:lang w:eastAsia="zh-CN"/>
        </w:rPr>
        <w:t>（十三）拟订全县党史工作规划并组织实施。负责重要党史资源的征集、整理、研究、编纂地方党史专著，编辑出版重要党史书刊。负责对重要党史文章、书报、刊物等进行审核把关。开展党的历史、党的领袖人物及老一辈革命家精神风范的研究宣传教育工作，协同有关部门组织开展革命传统教育和爱国主义教育。组织、指导、督促和检查全县党史工作。</w:t>
      </w:r>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rPr>
          <w:rFonts w:hint="default" w:ascii="Times New Roman" w:hAnsi="Times New Roman" w:eastAsia="方正仿宋简体" w:cs="Times New Roman"/>
          <w:w w:val="100"/>
          <w:sz w:val="32"/>
          <w:szCs w:val="32"/>
          <w:highlight w:val="none"/>
          <w:u w:val="none"/>
          <w:lang w:eastAsia="zh-CN"/>
        </w:rPr>
      </w:pPr>
      <w:r>
        <w:rPr>
          <w:rFonts w:hint="default" w:ascii="Times New Roman" w:hAnsi="Times New Roman" w:eastAsia="方正仿宋简体" w:cs="Times New Roman"/>
          <w:w w:val="100"/>
          <w:sz w:val="32"/>
          <w:szCs w:val="32"/>
          <w:highlight w:val="none"/>
          <w:u w:val="none"/>
          <w:lang w:eastAsia="zh-CN"/>
        </w:rPr>
        <w:t>（十四）拟订全县地方志工作规划和编纂方案并组织实施。负责地方志书、地方综合年鉴的编纂、审稿、出版等工作。搜集、整理、保存地方志文献和资料。组织开发利用地方志资源。组织、指导、督促和检查全县地方志工作。</w:t>
      </w:r>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rPr>
          <w:rFonts w:hint="default" w:ascii="Times New Roman" w:hAnsi="Times New Roman" w:eastAsia="方正仿宋简体" w:cs="Times New Roman"/>
          <w:w w:val="100"/>
          <w:sz w:val="32"/>
          <w:szCs w:val="32"/>
          <w:highlight w:val="none"/>
          <w:u w:val="none"/>
          <w:lang w:eastAsia="zh-CN"/>
        </w:rPr>
      </w:pPr>
      <w:r>
        <w:rPr>
          <w:rFonts w:hint="default" w:ascii="Times New Roman" w:hAnsi="Times New Roman" w:eastAsia="方正仿宋简体" w:cs="Times New Roman"/>
          <w:w w:val="100"/>
          <w:sz w:val="32"/>
          <w:szCs w:val="32"/>
          <w:highlight w:val="none"/>
          <w:u w:val="none"/>
          <w:lang w:eastAsia="zh-CN"/>
        </w:rPr>
        <w:t>（十五）完成县委交办的其他任务。</w:t>
      </w:r>
    </w:p>
    <w:p>
      <w:pPr>
        <w:pStyle w:val="2"/>
        <w:numPr>
          <w:numId w:val="0"/>
        </w:numPr>
        <w:rPr>
          <w:rFonts w:hint="eastAsia"/>
        </w:rPr>
      </w:pPr>
      <w:bookmarkStart w:id="123" w:name="_GoBack"/>
      <w:bookmarkEnd w:id="123"/>
    </w:p>
    <w:p>
      <w:pPr>
        <w:spacing w:line="578" w:lineRule="exact"/>
        <w:ind w:firstLine="640" w:firstLineChars="200"/>
        <w:rPr>
          <w:rFonts w:hint="eastAsia" w:ascii="黑体" w:hAnsi="黑体" w:eastAsia="黑体" w:cs="黑体"/>
          <w:sz w:val="32"/>
          <w:szCs w:val="32"/>
        </w:rPr>
      </w:pPr>
      <w:bookmarkStart w:id="14" w:name="_Toc4833_WPSOffice_Level2"/>
      <w:bookmarkStart w:id="15" w:name="_Toc24474_WPSOffice_Level2"/>
      <w:bookmarkStart w:id="16" w:name="_Toc24059_WPSOffice_Level2"/>
      <w:bookmarkStart w:id="17" w:name="_Toc6572_WPSOffice_Level2"/>
      <w:bookmarkStart w:id="18" w:name="_Toc17796_WPSOffice_Level2"/>
      <w:r>
        <w:rPr>
          <w:rFonts w:hint="eastAsia" w:ascii="黑体" w:hAnsi="黑体" w:eastAsia="黑体" w:cs="黑体"/>
          <w:sz w:val="32"/>
          <w:szCs w:val="32"/>
        </w:rPr>
        <w:t>二、机构设置</w:t>
      </w:r>
      <w:bookmarkEnd w:id="14"/>
      <w:bookmarkEnd w:id="15"/>
      <w:bookmarkEnd w:id="16"/>
      <w:bookmarkEnd w:id="17"/>
      <w:bookmarkEnd w:id="18"/>
    </w:p>
    <w:p>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纳入</w:t>
      </w:r>
      <w:r>
        <w:rPr>
          <w:rFonts w:hint="eastAsia" w:ascii="仿宋_GB2312" w:hAnsi="ˎ̥" w:eastAsia="仿宋_GB2312"/>
          <w:sz w:val="32"/>
          <w:szCs w:val="32"/>
          <w:lang w:eastAsia="zh-CN"/>
        </w:rPr>
        <w:t>县委办</w:t>
      </w:r>
      <w:r>
        <w:rPr>
          <w:rFonts w:hint="default" w:ascii="仿宋_GB2312" w:hAnsi="ˎ̥" w:eastAsia="仿宋_GB2312"/>
          <w:sz w:val="32"/>
          <w:szCs w:val="32"/>
          <w:lang w:val="en-US"/>
        </w:rPr>
        <w:t>2024</w:t>
      </w:r>
      <w:r>
        <w:rPr>
          <w:rFonts w:hint="eastAsia" w:ascii="仿宋_GB2312" w:hAnsi="ˎ̥" w:eastAsia="仿宋_GB2312"/>
          <w:sz w:val="32"/>
          <w:szCs w:val="32"/>
        </w:rPr>
        <w:t>年度部门决算编制范围的单位共</w:t>
      </w:r>
      <w:r>
        <w:rPr>
          <w:rFonts w:hint="eastAsia" w:ascii="仿宋_GB2312" w:hAnsi="ˎ̥" w:eastAsia="仿宋_GB2312"/>
          <w:color w:val="FF0000"/>
          <w:sz w:val="32"/>
          <w:szCs w:val="32"/>
          <w:lang w:val="en-US" w:eastAsia="zh-CN"/>
        </w:rPr>
        <w:t>4</w:t>
      </w:r>
      <w:r>
        <w:rPr>
          <w:rFonts w:hint="eastAsia" w:ascii="仿宋_GB2312" w:hAnsi="ˎ̥" w:eastAsia="仿宋_GB2312"/>
          <w:sz w:val="32"/>
          <w:szCs w:val="32"/>
        </w:rPr>
        <w:t>个，包括：</w:t>
      </w:r>
    </w:p>
    <w:p>
      <w:pPr>
        <w:numPr>
          <w:ilvl w:val="0"/>
          <w:numId w:val="3"/>
        </w:numPr>
        <w:spacing w:line="578" w:lineRule="exact"/>
        <w:ind w:firstLine="640" w:firstLineChars="200"/>
        <w:rPr>
          <w:rFonts w:hint="eastAsia" w:ascii="方正楷体_GBK" w:hAnsi="方正楷体_GBK" w:eastAsia="方正楷体_GBK" w:cs="方正楷体_GBK"/>
          <w:sz w:val="32"/>
          <w:szCs w:val="32"/>
        </w:rPr>
      </w:pPr>
      <w:bookmarkStart w:id="19" w:name="_Toc24421_WPSOffice_Level2"/>
      <w:bookmarkStart w:id="20" w:name="_Toc25738_WPSOffice_Level2"/>
      <w:r>
        <w:rPr>
          <w:rFonts w:hint="eastAsia" w:ascii="方正楷体_GBK" w:hAnsi="方正楷体_GBK" w:eastAsia="方正楷体_GBK" w:cs="方正楷体_GBK"/>
          <w:color w:val="FF0000"/>
          <w:sz w:val="32"/>
          <w:szCs w:val="32"/>
          <w:lang w:val="en-US" w:eastAsia="zh-CN"/>
        </w:rPr>
        <w:t>县委办</w:t>
      </w:r>
      <w:r>
        <w:rPr>
          <w:rFonts w:hint="eastAsia" w:ascii="方正楷体_GBK" w:hAnsi="方正楷体_GBK" w:eastAsia="方正楷体_GBK" w:cs="方正楷体_GBK"/>
          <w:sz w:val="32"/>
          <w:szCs w:val="32"/>
        </w:rPr>
        <w:t>部门本级</w:t>
      </w:r>
      <w:bookmarkEnd w:id="19"/>
      <w:bookmarkEnd w:id="20"/>
    </w:p>
    <w:p>
      <w:pPr>
        <w:pStyle w:val="2"/>
        <w:ind w:left="0" w:leftChars="0" w:firstLine="640" w:firstLineChars="200"/>
        <w:jc w:val="both"/>
        <w:rPr>
          <w:rFonts w:hint="default" w:ascii="Times New Roman" w:hAnsi="Times New Roman" w:eastAsia="方正仿宋简体" w:cs="Times New Roman"/>
          <w:b w:val="0"/>
          <w:bCs/>
          <w:w w:val="100"/>
          <w:kern w:val="2"/>
          <w:sz w:val="32"/>
          <w:szCs w:val="32"/>
          <w:highlight w:val="none"/>
          <w:u w:val="none"/>
          <w:lang w:val="en-US" w:eastAsia="zh-CN" w:bidi="ar-SA"/>
        </w:rPr>
      </w:pPr>
      <w:r>
        <w:rPr>
          <w:rFonts w:hint="eastAsia" w:ascii="Times New Roman" w:hAnsi="Times New Roman" w:eastAsia="方正仿宋简体" w:cs="Times New Roman"/>
          <w:b w:val="0"/>
          <w:bCs/>
          <w:w w:val="100"/>
          <w:kern w:val="2"/>
          <w:sz w:val="32"/>
          <w:szCs w:val="32"/>
          <w:highlight w:val="none"/>
          <w:u w:val="none"/>
          <w:lang w:val="en-US" w:eastAsia="zh-CN" w:bidi="ar-SA"/>
        </w:rPr>
        <w:t>根据三定方案里</w:t>
      </w:r>
      <w:r>
        <w:rPr>
          <w:rFonts w:hint="default" w:ascii="Times New Roman" w:hAnsi="Times New Roman" w:eastAsia="方正仿宋简体" w:cs="Times New Roman"/>
          <w:b w:val="0"/>
          <w:bCs/>
          <w:w w:val="100"/>
          <w:kern w:val="2"/>
          <w:sz w:val="32"/>
          <w:szCs w:val="32"/>
          <w:highlight w:val="none"/>
          <w:u w:val="none"/>
          <w:lang w:val="en-US" w:eastAsia="zh-CN" w:bidi="ar-SA"/>
        </w:rPr>
        <w:t>县委办公室机关行政编制7名，设主任1名、副主任4名（负责县委机要保密局、县密码管理局、县委保密委员会办公室、县国家保密局工作的副主任为正科级）。</w:t>
      </w:r>
      <w:bookmarkStart w:id="21" w:name="_Toc19721_WPSOffice_Level2"/>
      <w:bookmarkStart w:id="22" w:name="_Toc4442_WPSOffice_Level2"/>
    </w:p>
    <w:p>
      <w:pPr>
        <w:pStyle w:val="2"/>
        <w:ind w:left="0" w:leftChars="0" w:firstLine="640" w:firstLineChars="200"/>
        <w:jc w:val="both"/>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（二）</w:t>
      </w:r>
      <w:r>
        <w:rPr>
          <w:rFonts w:hint="eastAsia" w:ascii="方正楷体_GBK" w:hAnsi="方正楷体_GBK" w:eastAsia="方正楷体_GBK" w:cs="方正楷体_GBK"/>
          <w:sz w:val="32"/>
          <w:szCs w:val="32"/>
          <w:lang w:eastAsia="zh-CN"/>
        </w:rPr>
        <w:t>有</w:t>
      </w:r>
      <w:r>
        <w:rPr>
          <w:rFonts w:hint="eastAsia" w:ascii="方正楷体_GBK" w:hAnsi="方正楷体_GBK" w:eastAsia="方正楷体_GBK" w:cs="方正楷体_GBK"/>
          <w:sz w:val="32"/>
          <w:szCs w:val="32"/>
          <w:lang w:val="en-US" w:eastAsia="zh-CN"/>
        </w:rPr>
        <w:t>4个</w:t>
      </w:r>
      <w:r>
        <w:rPr>
          <w:rFonts w:hint="eastAsia" w:ascii="方正楷体_GBK" w:hAnsi="方正楷体_GBK" w:eastAsia="方正楷体_GBK" w:cs="方正楷体_GBK"/>
          <w:sz w:val="32"/>
          <w:szCs w:val="32"/>
        </w:rPr>
        <w:t>下属单位</w:t>
      </w:r>
      <w:bookmarkEnd w:id="21"/>
      <w:bookmarkEnd w:id="22"/>
    </w:p>
    <w:p>
      <w:pPr>
        <w:pStyle w:val="2"/>
        <w:rPr>
          <w:rFonts w:hint="eastAsia" w:eastAsia="方正楷体_GBK"/>
          <w:lang w:eastAsia="zh-CN"/>
        </w:rPr>
      </w:pPr>
      <w:r>
        <w:rPr>
          <w:rFonts w:hint="eastAsia" w:ascii="Times New Roman" w:hAnsi="Times New Roman" w:eastAsia="方正仿宋简体" w:cs="Times New Roman"/>
          <w:b w:val="0"/>
          <w:bCs/>
          <w:w w:val="100"/>
          <w:kern w:val="2"/>
          <w:sz w:val="32"/>
          <w:szCs w:val="32"/>
          <w:highlight w:val="none"/>
          <w:u w:val="none"/>
          <w:lang w:val="en-US" w:eastAsia="zh-CN" w:bidi="ar-SA"/>
        </w:rPr>
        <w:t>县委办机关，档案馆、地方志办公室、机要保密局</w:t>
      </w:r>
      <w:r>
        <w:rPr>
          <w:rFonts w:hint="eastAsia" w:ascii="方正楷体_GBK" w:hAnsi="方正楷体_GBK" w:eastAsia="方正楷体_GBK" w:cs="方正楷体_GBK"/>
          <w:sz w:val="32"/>
          <w:szCs w:val="32"/>
          <w:lang w:eastAsia="zh-CN"/>
        </w:rPr>
        <w:t>。</w:t>
      </w:r>
    </w:p>
    <w:p>
      <w:pPr>
        <w:spacing w:line="578" w:lineRule="exact"/>
        <w:ind w:firstLine="640" w:firstLineChars="200"/>
        <w:rPr>
          <w:rFonts w:hint="eastAsia" w:ascii="黑体" w:hAnsi="ˎ̥" w:eastAsia="黑体"/>
          <w:sz w:val="32"/>
          <w:szCs w:val="32"/>
        </w:rPr>
      </w:pPr>
      <w:r>
        <w:rPr>
          <w:rFonts w:hint="eastAsia" w:ascii="仿宋_GB2312" w:hAnsi="ˎ̥" w:eastAsia="仿宋_GB2312"/>
          <w:sz w:val="32"/>
          <w:szCs w:val="32"/>
        </w:rPr>
        <w:t>（注：如果是基层预算单位，没有下属单位的，可只说明单位内设机构即可。）</w:t>
      </w:r>
      <w:bookmarkStart w:id="23" w:name="_Toc30690_WPSOffice_Level1"/>
      <w:bookmarkStart w:id="24" w:name="_Toc8164_WPSOffice_Level1"/>
      <w:bookmarkStart w:id="25" w:name="_Toc6234_WPSOffice_Level1"/>
      <w:bookmarkStart w:id="26" w:name="_Toc30451_WPSOffice_Level1"/>
      <w:bookmarkStart w:id="27" w:name="_Toc28253_WPSOffice_Level1"/>
      <w:bookmarkStart w:id="28" w:name="_Toc15521_WPSOffice_Level1"/>
      <w:bookmarkStart w:id="29" w:name="_Toc11518_WPSOffice_Level2"/>
      <w:bookmarkStart w:id="30" w:name="_Toc4029_WPSOffice_Level2"/>
      <w:bookmarkStart w:id="31" w:name="_Toc32472_WPSOffice_Level2"/>
      <w:bookmarkStart w:id="32" w:name="_Toc6211_WPSOffice_Level2"/>
      <w:bookmarkStart w:id="33" w:name="_Toc8867_WPSOffice_Level2"/>
      <w:bookmarkStart w:id="34" w:name="_Toc32695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年度部门决算公开报表</w:t>
      </w:r>
      <w:bookmarkEnd w:id="23"/>
      <w:bookmarkEnd w:id="24"/>
      <w:bookmarkEnd w:id="25"/>
      <w:bookmarkEnd w:id="26"/>
      <w:bookmarkEnd w:id="27"/>
      <w:bookmarkEnd w:id="28"/>
    </w:p>
    <w:p>
      <w:pPr>
        <w:spacing w:line="578" w:lineRule="exact"/>
        <w:ind w:firstLine="645"/>
        <w:rPr>
          <w:rFonts w:hint="eastAsia" w:ascii="黑体" w:hAnsi="黑体" w:eastAsia="黑体" w:cs="黑体"/>
          <w:sz w:val="32"/>
          <w:szCs w:val="32"/>
        </w:rPr>
      </w:pPr>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9"/>
      <w:bookmarkEnd w:id="30"/>
      <w:bookmarkEnd w:id="31"/>
      <w:bookmarkEnd w:id="32"/>
      <w:bookmarkEnd w:id="33"/>
      <w:bookmarkEnd w:id="34"/>
    </w:p>
    <w:p>
      <w:pPr>
        <w:spacing w:line="578" w:lineRule="exact"/>
        <w:ind w:firstLine="645"/>
        <w:rPr>
          <w:rFonts w:hint="eastAsia" w:ascii="黑体" w:hAnsi="黑体" w:eastAsia="黑体" w:cs="黑体"/>
          <w:sz w:val="32"/>
          <w:szCs w:val="32"/>
        </w:rPr>
      </w:pPr>
      <w:bookmarkStart w:id="35" w:name="_Toc26621_WPSOffice_Level2"/>
      <w:bookmarkStart w:id="36" w:name="_Toc30334_WPSOffice_Level2"/>
      <w:bookmarkStart w:id="37" w:name="_Toc14349_WPSOffice_Level2"/>
      <w:bookmarkStart w:id="38" w:name="_Toc23139_WPSOffice_Level2"/>
      <w:bookmarkStart w:id="39" w:name="_Toc28622_WPSOffice_Level2"/>
      <w:bookmarkStart w:id="40" w:name="_Toc25608_WPSOffice_Level2"/>
      <w:r>
        <w:rPr>
          <w:rFonts w:hint="eastAsia" w:ascii="黑体" w:hAnsi="黑体" w:eastAsia="黑体" w:cs="黑体"/>
          <w:sz w:val="32"/>
          <w:szCs w:val="32"/>
        </w:rPr>
        <w:t>二、收入决算公开表</w:t>
      </w:r>
      <w:bookmarkEnd w:id="35"/>
      <w:bookmarkEnd w:id="36"/>
      <w:bookmarkEnd w:id="37"/>
      <w:bookmarkEnd w:id="38"/>
      <w:bookmarkEnd w:id="39"/>
      <w:bookmarkEnd w:id="40"/>
      <w:bookmarkStart w:id="41" w:name="_Toc13854_WPSOffice_Level2"/>
      <w:bookmarkStart w:id="42" w:name="_Toc17626_WPSOffice_Level2"/>
      <w:bookmarkStart w:id="43" w:name="_Toc17858_WPSOffice_Level2"/>
      <w:bookmarkStart w:id="44" w:name="_Toc5489_WPSOffice_Level2"/>
      <w:bookmarkStart w:id="45" w:name="_Toc14658_WPSOffice_Level2"/>
      <w:bookmarkStart w:id="46" w:name="_Toc3262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41"/>
      <w:bookmarkEnd w:id="42"/>
      <w:bookmarkEnd w:id="43"/>
      <w:bookmarkEnd w:id="44"/>
      <w:bookmarkEnd w:id="45"/>
      <w:bookmarkEnd w:id="46"/>
      <w:bookmarkStart w:id="47" w:name="_Toc23591_WPSOffice_Level2"/>
      <w:bookmarkStart w:id="48" w:name="_Toc4265_WPSOffice_Level2"/>
      <w:bookmarkStart w:id="49" w:name="_Toc23493_WPSOffice_Level2"/>
      <w:bookmarkStart w:id="50" w:name="_Toc21415_WPSOffice_Level2"/>
      <w:bookmarkStart w:id="51" w:name="_Toc7988_WPSOffice_Level2"/>
      <w:bookmarkStart w:id="52" w:name="_Toc13701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7"/>
      <w:bookmarkEnd w:id="48"/>
      <w:bookmarkEnd w:id="49"/>
      <w:bookmarkEnd w:id="50"/>
      <w:bookmarkEnd w:id="51"/>
      <w:bookmarkEnd w:id="52"/>
    </w:p>
    <w:p>
      <w:pPr>
        <w:spacing w:line="578" w:lineRule="exact"/>
        <w:ind w:firstLine="645"/>
        <w:rPr>
          <w:rFonts w:hint="eastAsia" w:ascii="黑体" w:hAnsi="黑体" w:eastAsia="黑体" w:cs="黑体"/>
          <w:sz w:val="32"/>
          <w:szCs w:val="32"/>
        </w:rPr>
      </w:pPr>
      <w:bookmarkStart w:id="53" w:name="_Toc7879_WPSOffice_Level2"/>
      <w:bookmarkStart w:id="54" w:name="_Toc22783_WPSOffice_Level2"/>
      <w:bookmarkStart w:id="55" w:name="_Toc23829_WPSOffice_Level2"/>
      <w:bookmarkStart w:id="56" w:name="_Toc25166_WPSOffice_Level2"/>
      <w:bookmarkStart w:id="57" w:name="_Toc2158_WPSOffice_Level2"/>
      <w:bookmarkStart w:id="58" w:name="_Toc13516_WPSOffice_Level2"/>
      <w:r>
        <w:rPr>
          <w:rFonts w:hint="eastAsia" w:ascii="黑体" w:hAnsi="黑体" w:eastAsia="黑体" w:cs="黑体"/>
          <w:sz w:val="32"/>
          <w:szCs w:val="32"/>
        </w:rPr>
        <w:t>五、一般公共预算财政拨款收入支出决算</w:t>
      </w:r>
      <w:bookmarkEnd w:id="53"/>
      <w:bookmarkEnd w:id="54"/>
      <w:bookmarkEnd w:id="55"/>
      <w:bookmarkEnd w:id="56"/>
      <w:r>
        <w:rPr>
          <w:rFonts w:hint="eastAsia" w:ascii="黑体" w:hAnsi="黑体" w:eastAsia="黑体" w:cs="黑体"/>
          <w:sz w:val="32"/>
          <w:szCs w:val="32"/>
        </w:rPr>
        <w:t>公开表</w:t>
      </w:r>
      <w:bookmarkEnd w:id="57"/>
      <w:bookmarkEnd w:id="58"/>
      <w:bookmarkStart w:id="59" w:name="_Toc17833_WPSOffice_Level2"/>
      <w:bookmarkStart w:id="60" w:name="_Toc2632_WPSOffice_Level2"/>
      <w:bookmarkStart w:id="61" w:name="_Toc17283_WPSOffice_Level2"/>
      <w:bookmarkStart w:id="62" w:name="_Toc25362_WPSOffice_Level2"/>
      <w:bookmarkStart w:id="63" w:name="_Toc5343_WPSOffice_Level2"/>
      <w:bookmarkStart w:id="64" w:name="_Toc8373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9"/>
      <w:bookmarkEnd w:id="60"/>
      <w:bookmarkEnd w:id="61"/>
      <w:bookmarkEnd w:id="62"/>
      <w:bookmarkEnd w:id="63"/>
      <w:bookmarkEnd w:id="64"/>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bookmarkStart w:id="65" w:name="_Toc11799_WPSOffice_Level2"/>
      <w:bookmarkStart w:id="66" w:name="_Toc13345_WPSOffice_Level2"/>
      <w:bookmarkStart w:id="67" w:name="_Toc6020_WPSOffice_Level2"/>
      <w:bookmarkStart w:id="68" w:name="_Toc21310_WPSOffice_Level2"/>
      <w:bookmarkStart w:id="69" w:name="_Toc1533_WPSOffice_Level2"/>
      <w:bookmarkStart w:id="70" w:name="_Toc5594_WPSOffice_Level2"/>
      <w:r>
        <w:rPr>
          <w:rFonts w:hint="eastAsia" w:ascii="黑体" w:hAnsi="黑体" w:eastAsia="黑体" w:cs="黑体"/>
          <w:sz w:val="32"/>
          <w:szCs w:val="32"/>
        </w:rPr>
        <w:t>七、政府性基金预算财政拨款收入支出决算</w:t>
      </w:r>
      <w:bookmarkEnd w:id="65"/>
      <w:bookmarkEnd w:id="66"/>
      <w:bookmarkEnd w:id="67"/>
      <w:bookmarkEnd w:id="68"/>
      <w:bookmarkEnd w:id="69"/>
      <w:bookmarkEnd w:id="70"/>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pPr>
        <w:spacing w:line="578" w:lineRule="exact"/>
        <w:ind w:firstLine="640"/>
        <w:rPr>
          <w:rFonts w:hint="eastAsia" w:ascii="黑体" w:hAnsi="黑体" w:eastAsia="黑体" w:cs="黑体"/>
          <w:sz w:val="32"/>
          <w:szCs w:val="32"/>
        </w:rPr>
      </w:pPr>
      <w:bookmarkStart w:id="71" w:name="_Toc29886_WPSOffice_Level2"/>
      <w:bookmarkStart w:id="72" w:name="_Toc9377_WPSOffice_Level2"/>
      <w:bookmarkStart w:id="73" w:name="_Toc1820_WPSOffice_Level2"/>
      <w:bookmarkStart w:id="74" w:name="_Toc19961_WPSOffice_Level2"/>
      <w:r>
        <w:rPr>
          <w:rFonts w:hint="eastAsia" w:ascii="黑体" w:hAnsi="黑体" w:eastAsia="黑体" w:cs="黑体"/>
          <w:sz w:val="32"/>
          <w:szCs w:val="32"/>
        </w:rPr>
        <w:t>九、财政拨款“三公”经费支出决算</w:t>
      </w:r>
      <w:bookmarkEnd w:id="71"/>
      <w:bookmarkEnd w:id="72"/>
      <w:bookmarkEnd w:id="73"/>
      <w:bookmarkEnd w:id="74"/>
      <w:r>
        <w:rPr>
          <w:rFonts w:hint="eastAsia" w:ascii="黑体" w:hAnsi="黑体" w:eastAsia="黑体" w:cs="黑体"/>
          <w:sz w:val="32"/>
          <w:szCs w:val="32"/>
        </w:rPr>
        <w:t>公开表</w:t>
      </w:r>
    </w:p>
    <w:p>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pPr>
        <w:spacing w:line="578" w:lineRule="exact"/>
        <w:rPr>
          <w:rFonts w:hint="eastAsia" w:ascii="黑体" w:hAnsi="黑体" w:eastAsia="黑体" w:cs="黑体"/>
          <w:sz w:val="32"/>
          <w:szCs w:val="32"/>
        </w:rPr>
      </w:pPr>
    </w:p>
    <w:p>
      <w:pPr>
        <w:spacing w:line="578" w:lineRule="exact"/>
        <w:jc w:val="center"/>
        <w:rPr>
          <w:rFonts w:hint="eastAsia" w:ascii="黑体" w:hAnsi="ˎ̥" w:eastAsia="黑体"/>
          <w:sz w:val="32"/>
          <w:szCs w:val="32"/>
        </w:rPr>
      </w:pPr>
      <w:bookmarkStart w:id="75" w:name="_Toc28629_WPSOffice_Level1"/>
      <w:bookmarkStart w:id="76" w:name="_Toc31264_WPSOffice_Level1"/>
      <w:bookmarkStart w:id="77" w:name="_Toc4402_WPSOffice_Level1"/>
      <w:bookmarkStart w:id="78" w:name="_Toc27590_WPSOffice_Level1"/>
      <w:bookmarkStart w:id="79" w:name="_Toc29683_WPSOffice_Level1"/>
      <w:bookmarkStart w:id="80" w:name="_Toc16686_WPSOffice_Level1"/>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年度部门决算情况说明</w:t>
      </w:r>
      <w:bookmarkEnd w:id="75"/>
      <w:bookmarkEnd w:id="76"/>
      <w:bookmarkEnd w:id="77"/>
      <w:bookmarkEnd w:id="78"/>
      <w:bookmarkEnd w:id="79"/>
      <w:bookmarkEnd w:id="80"/>
    </w:p>
    <w:p>
      <w:pPr>
        <w:spacing w:line="578" w:lineRule="exact"/>
        <w:jc w:val="center"/>
        <w:rPr>
          <w:rFonts w:hint="eastAsia" w:ascii="黑体" w:hAnsi="ˎ̥" w:eastAsia="黑体"/>
          <w:sz w:val="32"/>
          <w:szCs w:val="32"/>
        </w:rPr>
      </w:pPr>
    </w:p>
    <w:p>
      <w:pPr>
        <w:snapToGrid w:val="0"/>
        <w:spacing w:line="520" w:lineRule="exact"/>
        <w:ind w:firstLine="640" w:firstLineChars="200"/>
        <w:rPr>
          <w:rFonts w:hint="eastAsia" w:ascii="仿宋_GB2312" w:hAnsi="仿宋" w:eastAsia="仿宋_GB2312"/>
          <w:sz w:val="32"/>
          <w:szCs w:val="32"/>
          <w:highlight w:val="none"/>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年度收入总计</w:t>
      </w:r>
      <w:r>
        <w:rPr>
          <w:rFonts w:hint="default" w:ascii="仿宋_GB2312" w:hAnsi="ˎ̥" w:eastAsia="仿宋_GB2312"/>
          <w:color w:val="FF0000"/>
          <w:sz w:val="32"/>
          <w:szCs w:val="32"/>
          <w:lang w:val="en-US"/>
        </w:rPr>
        <w:t>2,528.62</w:t>
      </w:r>
      <w:r>
        <w:rPr>
          <w:rFonts w:hint="eastAsia" w:ascii="仿宋_GB2312" w:hAnsi="ˎ̥" w:eastAsia="仿宋_GB2312"/>
          <w:sz w:val="32"/>
          <w:szCs w:val="32"/>
        </w:rPr>
        <w:t>万元，支出总计</w:t>
      </w:r>
      <w:r>
        <w:rPr>
          <w:rFonts w:hint="default" w:ascii="仿宋_GB2312" w:hAnsi="ˎ̥" w:eastAsia="仿宋_GB2312"/>
          <w:color w:val="FF0000"/>
          <w:sz w:val="32"/>
          <w:szCs w:val="32"/>
          <w:lang w:val="en-US"/>
        </w:rPr>
        <w:t>2,528.62</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年度相比，收入、支出总计各增加</w:t>
      </w:r>
      <w:r>
        <w:rPr>
          <w:rFonts w:hint="eastAsia" w:ascii="仿宋_GB2312" w:hAnsi="ˎ̥" w:eastAsia="仿宋_GB2312"/>
          <w:sz w:val="32"/>
          <w:szCs w:val="32"/>
          <w:lang w:val="en-US" w:eastAsia="zh-CN"/>
        </w:rPr>
        <w:t>1985.42</w:t>
      </w:r>
      <w:r>
        <w:rPr>
          <w:rFonts w:hint="eastAsia" w:ascii="仿宋_GB2312" w:hAnsi="ˎ̥" w:eastAsia="仿宋_GB2312"/>
          <w:sz w:val="32"/>
          <w:szCs w:val="32"/>
        </w:rPr>
        <w:t>万元，（下降）</w:t>
      </w:r>
      <w:r>
        <w:rPr>
          <w:rFonts w:hint="eastAsia" w:ascii="仿宋_GB2312" w:hAnsi="ˎ̥" w:eastAsia="仿宋_GB2312"/>
          <w:color w:val="FF0000"/>
          <w:sz w:val="32"/>
          <w:szCs w:val="32"/>
          <w:lang w:val="en-US" w:eastAsia="zh-CN"/>
        </w:rPr>
        <w:t>78.5</w:t>
      </w:r>
      <w:r>
        <w:rPr>
          <w:rFonts w:hint="eastAsia" w:ascii="仿宋_GB2312" w:hAnsi="ˎ̥" w:eastAsia="仿宋_GB2312"/>
          <w:sz w:val="32"/>
          <w:szCs w:val="32"/>
        </w:rPr>
        <w:t>%。主要原因：一是</w:t>
      </w:r>
      <w:r>
        <w:rPr>
          <w:rFonts w:hint="eastAsia" w:ascii="仿宋_GB2312" w:hAnsi="ˎ̥" w:eastAsia="仿宋_GB2312"/>
          <w:sz w:val="32"/>
          <w:szCs w:val="32"/>
          <w:lang w:val="en-US" w:eastAsia="zh-CN"/>
        </w:rPr>
        <w:t>2024年县委办有</w:t>
      </w:r>
      <w:r>
        <w:rPr>
          <w:rFonts w:hint="eastAsia" w:ascii="仿宋_GB2312" w:hAnsi="仿宋" w:eastAsia="仿宋_GB2312"/>
          <w:sz w:val="32"/>
          <w:szCs w:val="32"/>
          <w:highlight w:val="none"/>
          <w:lang w:val="en-US" w:eastAsia="zh-CN"/>
        </w:rPr>
        <w:t>主要原因是</w:t>
      </w:r>
      <w:r>
        <w:rPr>
          <w:rFonts w:hint="eastAsia" w:ascii="仿宋_GB2312" w:hAnsi="仿宋" w:eastAsia="仿宋_GB2312" w:cs="Times New Roman"/>
          <w:sz w:val="32"/>
          <w:szCs w:val="32"/>
          <w:highlight w:val="none"/>
          <w:lang w:val="en-US" w:eastAsia="zh-CN"/>
        </w:rPr>
        <w:t>2024年度因信创产品替代项目有14864210元，形成大额项目，2023年度没有此类的大额项目。</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本年</w:t>
      </w:r>
      <w:r>
        <w:rPr>
          <w:rFonts w:ascii="仿宋_GB2312" w:hAnsi="ˎ̥" w:eastAsia="仿宋_GB2312"/>
          <w:sz w:val="32"/>
          <w:szCs w:val="32"/>
        </w:rPr>
        <w:t>收入</w:t>
      </w:r>
      <w:r>
        <w:rPr>
          <w:rFonts w:hint="default" w:ascii="仿宋_GB2312" w:hAnsi="ˎ̥" w:eastAsia="仿宋_GB2312"/>
          <w:color w:val="FF0000"/>
          <w:sz w:val="32"/>
          <w:szCs w:val="32"/>
          <w:lang w:val="en-US"/>
        </w:rPr>
        <w:t>2,528.62</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仿宋_GB2312" w:hAnsi="ˎ̥" w:eastAsia="仿宋_GB2312"/>
          <w:sz w:val="32"/>
          <w:szCs w:val="32"/>
        </w:rPr>
        <w:t>使用非财政拨款结余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万元，主要原因是</w:t>
      </w:r>
      <w:r>
        <w:rPr>
          <w:rFonts w:hint="eastAsia" w:ascii="仿宋_GB2312" w:hAnsi="ˎ̥" w:eastAsia="仿宋_GB2312"/>
          <w:sz w:val="32"/>
          <w:szCs w:val="32"/>
          <w:lang w:eastAsia="zh-CN"/>
        </w:rPr>
        <w:t>本单位无非财政拨款结余。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年初结转结余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万元，主要是简要说明结转结余形成或来源），较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r>
        <w:rPr>
          <w:rFonts w:hint="eastAsia" w:ascii="仿宋_GB2312" w:hAnsi="ˎ̥" w:eastAsia="仿宋_GB2312"/>
          <w:sz w:val="32"/>
          <w:szCs w:val="32"/>
          <w:lang w:eastAsia="zh-CN"/>
        </w:rPr>
        <w:t>无</w:t>
      </w:r>
      <w:r>
        <w:rPr>
          <w:rFonts w:hint="eastAsia" w:ascii="仿宋_GB2312" w:hAnsi="ˎ̥" w:eastAsia="仿宋_GB2312"/>
          <w:sz w:val="32"/>
          <w:szCs w:val="32"/>
        </w:rPr>
        <w:t>年初结转结余。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2,528.62</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仿宋_GB2312" w:hAnsi="ˎ̥" w:eastAsia="仿宋_GB2312"/>
          <w:sz w:val="32"/>
          <w:szCs w:val="32"/>
        </w:rPr>
        <w:t>结余分配</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w:t>
      </w:r>
      <w:r>
        <w:rPr>
          <w:rFonts w:hint="eastAsia" w:ascii="仿宋_GB2312" w:hAnsi="ˎ̥" w:eastAsia="仿宋_GB2312"/>
          <w:sz w:val="32"/>
          <w:szCs w:val="32"/>
          <w:lang w:eastAsia="zh-CN"/>
        </w:rPr>
        <w:t>无</w:t>
      </w:r>
      <w:r>
        <w:rPr>
          <w:rFonts w:hint="eastAsia" w:ascii="仿宋_GB2312" w:hAnsi="ˎ̥" w:eastAsia="仿宋_GB2312"/>
          <w:sz w:val="32"/>
          <w:szCs w:val="32"/>
        </w:rPr>
        <w:t>（资金分配去向），较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default" w:ascii="仿宋_GB2312" w:hAnsi="ˎ̥" w:eastAsia="仿宋_GB2312"/>
          <w:color w:val="FF0000"/>
          <w:sz w:val="32"/>
          <w:szCs w:val="32"/>
          <w:lang w:val="en-US"/>
        </w:rPr>
        <w:t>X</w:t>
      </w:r>
      <w:r>
        <w:rPr>
          <w:rFonts w:hint="eastAsia" w:ascii="仿宋_GB2312" w:hAnsi="ˎ̥" w:eastAsia="仿宋_GB2312"/>
          <w:sz w:val="32"/>
          <w:szCs w:val="32"/>
        </w:rPr>
        <w:t>%，主要原因是</w:t>
      </w:r>
      <w:r>
        <w:rPr>
          <w:rFonts w:hint="eastAsia" w:ascii="仿宋_GB2312" w:hAnsi="ˎ̥" w:eastAsia="仿宋_GB2312"/>
          <w:sz w:val="32"/>
          <w:szCs w:val="32"/>
          <w:lang w:eastAsia="zh-CN"/>
        </w:rPr>
        <w:t>本单位本年度无分配资金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年末结转结余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万元，主要是（简要说明结转结余的构成），较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r>
        <w:rPr>
          <w:rFonts w:hint="eastAsia" w:ascii="仿宋_GB2312" w:hAnsi="ˎ̥" w:eastAsia="仿宋_GB2312"/>
          <w:sz w:val="32"/>
          <w:szCs w:val="32"/>
          <w:lang w:eastAsia="zh-CN"/>
        </w:rPr>
        <w:t>本单位本年度无年末结转结余。</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年度相关决算数据可取自附件财决公开01、02</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03</w:t>
      </w:r>
      <w:r>
        <w:rPr>
          <w:rFonts w:hint="eastAsia" w:ascii="仿宋_GB2312" w:hAnsi="ˎ̥" w:eastAsia="仿宋_GB2312"/>
          <w:sz w:val="32"/>
          <w:szCs w:val="32"/>
        </w:rPr>
        <w:t>表；</w:t>
      </w:r>
      <w:r>
        <w:rPr>
          <w:rFonts w:hint="default" w:ascii="仿宋_GB2312" w:hAnsi="ˎ̥" w:eastAsia="仿宋_GB2312"/>
          <w:sz w:val="32"/>
          <w:szCs w:val="32"/>
          <w:lang w:val="en-US"/>
        </w:rPr>
        <w:t>2023</w:t>
      </w:r>
      <w:r>
        <w:rPr>
          <w:rFonts w:hint="eastAsia" w:ascii="仿宋_GB2312" w:hAnsi="ˎ̥" w:eastAsia="仿宋_GB2312"/>
          <w:sz w:val="32"/>
          <w:szCs w:val="32"/>
        </w:rPr>
        <w:t>年度相关决算数据可取自</w:t>
      </w:r>
      <w:r>
        <w:rPr>
          <w:rFonts w:hint="default" w:ascii="仿宋_GB2312" w:hAnsi="ˎ̥" w:eastAsia="仿宋_GB2312"/>
          <w:sz w:val="32"/>
          <w:szCs w:val="32"/>
          <w:lang w:val="en-US"/>
        </w:rPr>
        <w:t>2023</w:t>
      </w:r>
      <w:r>
        <w:rPr>
          <w:rFonts w:hint="eastAsia" w:ascii="仿宋_GB2312" w:hAnsi="ˎ̥" w:eastAsia="仿宋_GB2312"/>
          <w:sz w:val="32"/>
          <w:szCs w:val="32"/>
        </w:rPr>
        <w:t>年度部门决算报表财决01表《收入支出决算总表》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本年收入</w:t>
      </w:r>
      <w:r>
        <w:rPr>
          <w:rFonts w:hint="default" w:ascii="仿宋_GB2312" w:hAnsi="ˎ̥" w:eastAsia="仿宋_GB2312"/>
          <w:color w:val="FF0000"/>
          <w:sz w:val="32"/>
          <w:szCs w:val="32"/>
          <w:lang w:val="en-US"/>
        </w:rPr>
        <w:t>2,528.62</w:t>
      </w:r>
      <w:r>
        <w:rPr>
          <w:rFonts w:hint="eastAsia" w:ascii="仿宋_GB2312" w:hAnsi="ˎ̥" w:eastAsia="仿宋_GB2312"/>
          <w:sz w:val="32"/>
          <w:szCs w:val="32"/>
        </w:rPr>
        <w:t>万元，其中：财政拨款收入</w:t>
      </w:r>
      <w:r>
        <w:rPr>
          <w:rFonts w:hint="default" w:ascii="仿宋_GB2312" w:hAnsi="ˎ̥" w:eastAsia="仿宋_GB2312"/>
          <w:color w:val="FF0000"/>
          <w:sz w:val="32"/>
          <w:szCs w:val="32"/>
          <w:lang w:val="en-US"/>
        </w:rPr>
        <w:t>2,528.62</w:t>
      </w:r>
      <w:r>
        <w:rPr>
          <w:rFonts w:hint="eastAsia" w:ascii="仿宋_GB2312" w:hAnsi="ˎ̥" w:eastAsia="仿宋_GB2312"/>
          <w:sz w:val="32"/>
          <w:szCs w:val="32"/>
        </w:rPr>
        <w:t>万元，占</w:t>
      </w:r>
      <w:r>
        <w:rPr>
          <w:rFonts w:hint="eastAsia" w:ascii="仿宋_GB2312" w:hAnsi="ˎ̥" w:eastAsia="仿宋_GB2312"/>
          <w:sz w:val="32"/>
          <w:szCs w:val="32"/>
          <w:lang w:val="en-US" w:eastAsia="zh-CN"/>
        </w:rPr>
        <w:t>100</w:t>
      </w:r>
      <w:r>
        <w:rPr>
          <w:rFonts w:hint="eastAsia" w:ascii="仿宋_GB2312" w:hAnsi="ˎ̥" w:eastAsia="仿宋_GB2312"/>
          <w:sz w:val="32"/>
          <w:szCs w:val="32"/>
        </w:rPr>
        <w:t>%；上级补助收入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%；事业收入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%；经营收入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%；附属单位上缴收入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%；其他收入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left="412" w:leftChars="196"/>
        <w:textAlignment w:val="auto"/>
        <w:rPr>
          <w:rFonts w:hint="eastAsia" w:ascii="仿宋_GB2312" w:hAnsi="ˎ̥" w:eastAsia="仿宋_GB2312"/>
          <w:sz w:val="32"/>
          <w:szCs w:val="32"/>
        </w:rPr>
      </w:pPr>
      <w:r>
        <w:rPr>
          <w:rFonts w:hint="eastAsia" w:ascii="仿宋_GB2312" w:hAnsi="ˎ̥" w:eastAsia="仿宋_GB2312"/>
          <w:sz w:val="32"/>
          <w:szCs w:val="32"/>
        </w:rPr>
        <w:t xml:space="preserve">  （注</w:t>
      </w:r>
      <w:r>
        <w:rPr>
          <w:rFonts w:ascii="仿宋_GB2312" w:hAnsi="ˎ̥" w:eastAsia="仿宋_GB2312"/>
          <w:sz w:val="32"/>
          <w:szCs w:val="32"/>
        </w:rPr>
        <w:t>：</w:t>
      </w:r>
      <w:r>
        <w:rPr>
          <w:rFonts w:hint="eastAsia" w:ascii="仿宋_GB2312" w:hAnsi="ˎ̥" w:eastAsia="仿宋_GB2312"/>
          <w:sz w:val="32"/>
          <w:szCs w:val="32"/>
        </w:rPr>
        <w:t>上述各项收入数可取自财决公开02表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2,528.62</w:t>
      </w:r>
      <w:r>
        <w:rPr>
          <w:rFonts w:hint="eastAsia" w:ascii="仿宋_GB2312" w:hAnsi="ˎ̥" w:eastAsia="仿宋_GB2312"/>
          <w:sz w:val="32"/>
          <w:szCs w:val="32"/>
        </w:rPr>
        <w:t>万元，其中：基本支出</w:t>
      </w:r>
      <w:r>
        <w:rPr>
          <w:rFonts w:hint="default" w:ascii="仿宋_GB2312" w:hAnsi="ˎ̥" w:eastAsia="仿宋_GB2312"/>
          <w:color w:val="FF0000"/>
          <w:sz w:val="32"/>
          <w:szCs w:val="32"/>
          <w:lang w:val="en-US"/>
        </w:rPr>
        <w:t>886.27</w:t>
      </w:r>
      <w:r>
        <w:rPr>
          <w:rFonts w:hint="eastAsia" w:ascii="仿宋_GB2312" w:hAnsi="ˎ̥" w:eastAsia="仿宋_GB2312"/>
          <w:sz w:val="32"/>
          <w:szCs w:val="32"/>
        </w:rPr>
        <w:t>万元，占</w:t>
      </w:r>
      <w:r>
        <w:rPr>
          <w:rFonts w:hint="default" w:ascii="仿宋_GB2312" w:hAnsi="ˎ̥" w:eastAsia="仿宋_GB2312"/>
          <w:color w:val="FF0000"/>
          <w:sz w:val="32"/>
          <w:szCs w:val="32"/>
          <w:lang w:val="en-US"/>
        </w:rPr>
        <w:t>XXXX</w:t>
      </w:r>
      <w:r>
        <w:rPr>
          <w:rFonts w:hint="eastAsia" w:ascii="仿宋_GB2312" w:hAnsi="ˎ̥" w:eastAsia="仿宋_GB2312"/>
          <w:sz w:val="32"/>
          <w:szCs w:val="32"/>
        </w:rPr>
        <w:t>%；项目支出</w:t>
      </w:r>
      <w:r>
        <w:rPr>
          <w:rFonts w:hint="default" w:ascii="仿宋_GB2312" w:hAnsi="ˎ̥" w:eastAsia="仿宋_GB2312"/>
          <w:color w:val="FF0000"/>
          <w:sz w:val="32"/>
          <w:szCs w:val="32"/>
          <w:lang w:val="en-US"/>
        </w:rPr>
        <w:t>1,642.35</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35.05</w:t>
      </w:r>
      <w:r>
        <w:rPr>
          <w:rFonts w:hint="eastAsia" w:ascii="仿宋_GB2312" w:hAnsi="ˎ̥" w:eastAsia="仿宋_GB2312"/>
          <w:sz w:val="32"/>
          <w:szCs w:val="32"/>
        </w:rPr>
        <w:t>%；上缴上级支出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%；经营支出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%；对附属单位补助支出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上述各项支出数可取自财决公开03表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pPr>
        <w:snapToGrid w:val="0"/>
        <w:spacing w:line="520" w:lineRule="exact"/>
        <w:ind w:firstLine="640" w:firstLineChars="200"/>
        <w:rPr>
          <w:rFonts w:hint="eastAsia" w:ascii="仿宋_GB2312" w:hAnsi="仿宋" w:eastAsia="仿宋_GB2312"/>
          <w:sz w:val="32"/>
          <w:szCs w:val="32"/>
          <w:highlight w:val="none"/>
        </w:rPr>
      </w:pPr>
      <w:r>
        <w:rPr>
          <w:rFonts w:hint="default" w:ascii="仿宋_GB2312" w:hAnsi="ˎ̥" w:eastAsia="仿宋_GB2312"/>
          <w:sz w:val="32"/>
          <w:szCs w:val="32"/>
          <w:lang w:val="en-US"/>
        </w:rPr>
        <w:t>2024</w:t>
      </w:r>
      <w:r>
        <w:rPr>
          <w:rFonts w:hint="eastAsia" w:ascii="仿宋_GB2312" w:hAnsi="ˎ̥" w:eastAsia="仿宋_GB2312"/>
          <w:sz w:val="32"/>
          <w:szCs w:val="32"/>
        </w:rPr>
        <w:t>年度财政拨款收入</w:t>
      </w:r>
      <w:r>
        <w:rPr>
          <w:rFonts w:hint="default" w:ascii="仿宋_GB2312" w:hAnsi="ˎ̥" w:eastAsia="仿宋_GB2312"/>
          <w:color w:val="FF0000"/>
          <w:sz w:val="32"/>
          <w:szCs w:val="32"/>
          <w:lang w:val="en-US"/>
        </w:rPr>
        <w:t>2,528.62</w:t>
      </w:r>
      <w:r>
        <w:rPr>
          <w:rFonts w:hint="eastAsia" w:ascii="仿宋_GB2312" w:hAnsi="ˎ̥" w:eastAsia="仿宋_GB2312"/>
          <w:sz w:val="32"/>
          <w:szCs w:val="32"/>
        </w:rPr>
        <w:t>万元，支出</w:t>
      </w:r>
      <w:r>
        <w:rPr>
          <w:rFonts w:hint="default" w:ascii="仿宋_GB2312" w:hAnsi="ˎ̥" w:eastAsia="仿宋_GB2312"/>
          <w:color w:val="FF0000"/>
          <w:sz w:val="32"/>
          <w:szCs w:val="32"/>
          <w:lang w:val="en-US"/>
        </w:rPr>
        <w:t>2,528.62</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年度相比，财政拨款收入增加</w:t>
      </w:r>
      <w:r>
        <w:rPr>
          <w:rFonts w:hint="eastAsia" w:ascii="仿宋_GB2312" w:hAnsi="ˎ̥" w:eastAsia="仿宋_GB2312"/>
          <w:sz w:val="32"/>
          <w:szCs w:val="32"/>
          <w:lang w:val="en-US" w:eastAsia="zh-CN"/>
        </w:rPr>
        <w:t>1985.42</w:t>
      </w:r>
      <w:r>
        <w:rPr>
          <w:rFonts w:hint="eastAsia" w:ascii="仿宋_GB2312" w:hAnsi="ˎ̥" w:eastAsia="仿宋_GB2312"/>
          <w:sz w:val="32"/>
          <w:szCs w:val="32"/>
        </w:rPr>
        <w:t>万元，增长</w:t>
      </w:r>
      <w:r>
        <w:rPr>
          <w:rFonts w:hint="eastAsia" w:ascii="仿宋_GB2312" w:hAnsi="ˎ̥" w:eastAsia="仿宋_GB2312"/>
          <w:color w:val="FF0000"/>
          <w:sz w:val="32"/>
          <w:szCs w:val="32"/>
          <w:lang w:val="en-US" w:eastAsia="zh-CN"/>
        </w:rPr>
        <w:t>78.5</w:t>
      </w:r>
      <w:r>
        <w:rPr>
          <w:rFonts w:hint="eastAsia" w:ascii="仿宋_GB2312" w:hAnsi="ˎ̥" w:eastAsia="仿宋_GB2312"/>
          <w:sz w:val="32"/>
          <w:szCs w:val="32"/>
        </w:rPr>
        <w:t>%%，主要原因：一是</w:t>
      </w:r>
      <w:r>
        <w:rPr>
          <w:rFonts w:hint="eastAsia" w:ascii="仿宋_GB2312" w:hAnsi="仿宋" w:eastAsia="仿宋_GB2312" w:cs="Times New Roman"/>
          <w:sz w:val="32"/>
          <w:szCs w:val="32"/>
          <w:highlight w:val="none"/>
          <w:lang w:val="en-US" w:eastAsia="zh-CN"/>
        </w:rPr>
        <w:t>2024年度因信创产品替代项目有14864210元，形成大额项目，2023年度没有此类的大额项目。</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支出增加</w:t>
      </w:r>
      <w:r>
        <w:rPr>
          <w:rFonts w:hint="eastAsia" w:ascii="仿宋_GB2312" w:hAnsi="ˎ̥" w:eastAsia="仿宋_GB2312"/>
          <w:sz w:val="32"/>
          <w:szCs w:val="32"/>
          <w:lang w:val="en-US" w:eastAsia="zh-CN"/>
        </w:rPr>
        <w:t>1985.42</w:t>
      </w:r>
      <w:r>
        <w:rPr>
          <w:rFonts w:hint="eastAsia" w:ascii="仿宋_GB2312" w:hAnsi="ˎ̥" w:eastAsia="仿宋_GB2312"/>
          <w:sz w:val="32"/>
          <w:szCs w:val="32"/>
        </w:rPr>
        <w:t>万元，</w:t>
      </w:r>
      <w:r>
        <w:rPr>
          <w:rFonts w:hint="eastAsia" w:ascii="仿宋_GB2312" w:hAnsi="ˎ̥" w:eastAsia="仿宋_GB2312"/>
          <w:sz w:val="32"/>
          <w:szCs w:val="32"/>
          <w:lang w:eastAsia="zh-CN"/>
        </w:rPr>
        <w:t>增长</w:t>
      </w:r>
      <w:r>
        <w:rPr>
          <w:rFonts w:hint="eastAsia" w:ascii="仿宋_GB2312" w:hAnsi="ˎ̥" w:eastAsia="仿宋_GB2312"/>
          <w:color w:val="FF0000"/>
          <w:sz w:val="32"/>
          <w:szCs w:val="32"/>
          <w:lang w:val="en-US" w:eastAsia="zh-CN"/>
        </w:rPr>
        <w:t>78.5</w:t>
      </w:r>
      <w:r>
        <w:rPr>
          <w:rFonts w:hint="eastAsia" w:ascii="仿宋_GB2312" w:hAnsi="ˎ̥" w:eastAsia="仿宋_GB2312"/>
          <w:sz w:val="32"/>
          <w:szCs w:val="32"/>
        </w:rPr>
        <w:t>%，主要原因：一是</w:t>
      </w:r>
      <w:r>
        <w:rPr>
          <w:rFonts w:hint="eastAsia" w:ascii="仿宋_GB2312" w:hAnsi="仿宋" w:eastAsia="仿宋_GB2312" w:cs="Times New Roman"/>
          <w:sz w:val="32"/>
          <w:szCs w:val="32"/>
          <w:highlight w:val="none"/>
          <w:lang w:val="en-US" w:eastAsia="zh-CN"/>
        </w:rPr>
        <w:t>2024年度因信创产品替代项目有14864210元，形成大额项目，2023年度没有此类的大额项目。</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仿宋_GB2312" w:hAnsi="ˎ̥" w:eastAsia="仿宋_GB2312"/>
          <w:sz w:val="32"/>
          <w:szCs w:val="32"/>
        </w:rPr>
        <w:t>财政拨款年初结转结余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w:t>
      </w:r>
      <w:r>
        <w:rPr>
          <w:rFonts w:hint="eastAsia" w:ascii="仿宋_GB2312" w:hAnsi="ˎ̥" w:eastAsia="仿宋_GB2312"/>
          <w:sz w:val="32"/>
          <w:szCs w:val="32"/>
          <w:lang w:eastAsia="zh-CN"/>
        </w:rPr>
        <w:t>无年初结转结余资金</w:t>
      </w:r>
      <w:r>
        <w:rPr>
          <w:rFonts w:hint="eastAsia" w:ascii="仿宋_GB2312" w:hAnsi="ˎ̥" w:eastAsia="仿宋_GB2312"/>
          <w:sz w:val="32"/>
          <w:szCs w:val="32"/>
        </w:rPr>
        <w:t>（简要说明结转结余形成或来源），较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r>
        <w:rPr>
          <w:rFonts w:hint="eastAsia" w:ascii="仿宋_GB2312" w:hAnsi="ˎ̥" w:eastAsia="仿宋_GB2312"/>
          <w:sz w:val="32"/>
          <w:szCs w:val="32"/>
          <w:lang w:eastAsia="zh-CN"/>
        </w:rPr>
        <w:t>本年度无年初结转结余资金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财政拨款年末结转结余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w:t>
      </w:r>
      <w:r>
        <w:rPr>
          <w:rFonts w:hint="eastAsia" w:ascii="仿宋_GB2312" w:hAnsi="ˎ̥" w:eastAsia="仿宋_GB2312"/>
          <w:sz w:val="32"/>
          <w:szCs w:val="32"/>
          <w:lang w:eastAsia="zh-CN"/>
        </w:rPr>
        <w:t>无年初结转结余资金</w:t>
      </w:r>
      <w:r>
        <w:rPr>
          <w:rFonts w:hint="eastAsia" w:ascii="仿宋_GB2312" w:hAnsi="ˎ̥" w:eastAsia="仿宋_GB2312"/>
          <w:sz w:val="32"/>
          <w:szCs w:val="32"/>
        </w:rPr>
        <w:t>（简要说明结转结余的</w:t>
      </w:r>
      <w:r>
        <w:rPr>
          <w:rFonts w:ascii="仿宋_GB2312" w:hAnsi="ˎ̥" w:eastAsia="仿宋_GB2312"/>
          <w:sz w:val="32"/>
          <w:szCs w:val="32"/>
        </w:rPr>
        <w:t>构成</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r>
        <w:rPr>
          <w:rFonts w:hint="eastAsia" w:ascii="仿宋_GB2312" w:hAnsi="ˎ̥" w:eastAsia="仿宋_GB2312"/>
          <w:sz w:val="32"/>
          <w:szCs w:val="32"/>
          <w:lang w:eastAsia="zh-CN"/>
        </w:rPr>
        <w:t>无年初结转结余资金。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年度决算相关数据可取自财决公开04表。</w:t>
      </w:r>
      <w:r>
        <w:rPr>
          <w:rFonts w:hint="default" w:ascii="仿宋_GB2312" w:hAnsi="ˎ̥" w:eastAsia="仿宋_GB2312"/>
          <w:sz w:val="32"/>
          <w:szCs w:val="32"/>
          <w:lang w:val="en-US"/>
        </w:rPr>
        <w:t>2023</w:t>
      </w:r>
      <w:r>
        <w:rPr>
          <w:rFonts w:hint="eastAsia" w:ascii="仿宋_GB2312" w:hAnsi="ˎ̥" w:eastAsia="仿宋_GB2312"/>
          <w:sz w:val="32"/>
          <w:szCs w:val="32"/>
        </w:rPr>
        <w:t>年度决算相关数据可取自</w:t>
      </w:r>
      <w:r>
        <w:rPr>
          <w:rFonts w:hint="default" w:ascii="仿宋_GB2312" w:hAnsi="ˎ̥" w:eastAsia="仿宋_GB2312"/>
          <w:sz w:val="32"/>
          <w:szCs w:val="32"/>
          <w:lang w:val="en-US"/>
        </w:rPr>
        <w:t>2023</w:t>
      </w:r>
      <w:r>
        <w:rPr>
          <w:rFonts w:hint="eastAsia" w:ascii="仿宋_GB2312" w:hAnsi="ˎ̥" w:eastAsia="仿宋_GB2312"/>
          <w:sz w:val="32"/>
          <w:szCs w:val="32"/>
        </w:rPr>
        <w:t>年度部门决算报表财决01-1表《财政拨款收入支出决算总表》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1" w:name="_Toc17398_WPSOffice_Level2"/>
      <w:bookmarkStart w:id="82" w:name="_Toc21737_WPSOffice_Level2"/>
      <w:bookmarkStart w:id="83" w:name="_Toc19665_WPSOffice_Level2"/>
      <w:bookmarkStart w:id="84" w:name="_Toc23005_WPSOffice_Level2"/>
      <w:bookmarkStart w:id="85" w:name="_Toc9989_WPSOffice_Level2"/>
      <w:bookmarkStart w:id="86" w:name="_Toc13694_WPSOffice_Level2"/>
      <w:r>
        <w:rPr>
          <w:rFonts w:hint="eastAsia" w:ascii="楷体" w:hAnsi="楷体" w:eastAsia="楷体" w:cs="楷体"/>
          <w:sz w:val="32"/>
          <w:szCs w:val="32"/>
        </w:rPr>
        <w:t>（一）一般公共预算财政拨款支出决算总体情况</w:t>
      </w:r>
      <w:bookmarkEnd w:id="81"/>
      <w:bookmarkEnd w:id="82"/>
      <w:bookmarkEnd w:id="83"/>
      <w:bookmarkEnd w:id="84"/>
      <w:bookmarkEnd w:id="85"/>
      <w:bookmarkEnd w:id="86"/>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2,528.62</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年度相比，一般公共预算财政拨款支出增加</w:t>
      </w:r>
      <w:r>
        <w:rPr>
          <w:rFonts w:hint="eastAsia" w:ascii="仿宋_GB2312" w:hAnsi="ˎ̥" w:eastAsia="仿宋_GB2312"/>
          <w:sz w:val="32"/>
          <w:szCs w:val="32"/>
          <w:lang w:val="en-US" w:eastAsia="zh-CN"/>
        </w:rPr>
        <w:t>1683.48</w:t>
      </w:r>
      <w:r>
        <w:rPr>
          <w:rFonts w:hint="eastAsia" w:ascii="仿宋_GB2312" w:hAnsi="ˎ̥" w:eastAsia="仿宋_GB2312"/>
          <w:sz w:val="32"/>
          <w:szCs w:val="32"/>
        </w:rPr>
        <w:t>万元，增长</w:t>
      </w:r>
      <w:r>
        <w:rPr>
          <w:rFonts w:hint="eastAsia" w:ascii="仿宋_GB2312" w:hAnsi="ˎ̥" w:eastAsia="仿宋_GB2312"/>
          <w:color w:val="FF0000"/>
          <w:sz w:val="32"/>
          <w:szCs w:val="32"/>
          <w:lang w:val="en-US" w:eastAsia="zh-CN"/>
        </w:rPr>
        <w:t>199.2</w:t>
      </w:r>
      <w:r>
        <w:rPr>
          <w:rFonts w:hint="eastAsia" w:ascii="仿宋_GB2312" w:hAnsi="ˎ̥" w:eastAsia="仿宋_GB2312"/>
          <w:sz w:val="32"/>
          <w:szCs w:val="32"/>
        </w:rPr>
        <w:t>%，主要原因是</w:t>
      </w:r>
      <w:bookmarkStart w:id="87" w:name="_Toc27767_WPSOffice_Level2"/>
      <w:bookmarkStart w:id="88" w:name="_Toc2711_WPSOffice_Level2"/>
      <w:bookmarkStart w:id="89" w:name="_Toc18793_WPSOffice_Level2"/>
      <w:bookmarkStart w:id="90" w:name="_Toc19535_WPSOffice_Level2"/>
      <w:bookmarkStart w:id="91" w:name="_Toc23864_WPSOffice_Level2"/>
      <w:bookmarkStart w:id="92" w:name="_Toc19075_WPSOffice_Level2"/>
      <w:r>
        <w:rPr>
          <w:rFonts w:hint="eastAsia" w:ascii="仿宋_GB2312" w:hAnsi="仿宋" w:eastAsia="仿宋_GB2312" w:cs="Times New Roman"/>
          <w:sz w:val="32"/>
          <w:szCs w:val="32"/>
          <w:highlight w:val="none"/>
          <w:lang w:val="en-US" w:eastAsia="zh-CN"/>
        </w:rPr>
        <w:t>2024年度因信创产品替代项目有14864210元，形成大额项目，2023年度没有此类的大额项目。</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（二）一般公共预算财政拨款支出决算结构情况</w:t>
      </w:r>
      <w:bookmarkEnd w:id="87"/>
      <w:bookmarkEnd w:id="88"/>
      <w:bookmarkEnd w:id="89"/>
      <w:bookmarkEnd w:id="90"/>
      <w:bookmarkEnd w:id="91"/>
      <w:bookmarkEnd w:id="9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2,528.62</w:t>
      </w:r>
      <w:r>
        <w:rPr>
          <w:rFonts w:hint="eastAsia" w:ascii="仿宋_GB2312" w:hAnsi="ˎ̥" w:eastAsia="仿宋_GB2312"/>
          <w:sz w:val="32"/>
          <w:szCs w:val="32"/>
        </w:rPr>
        <w:t>万元，主要用于以下方面：</w:t>
      </w:r>
      <w:r>
        <w:rPr>
          <w:rFonts w:hint="eastAsia" w:ascii="仿宋_GB2312" w:hAnsi="ˎ̥" w:eastAsia="仿宋_GB2312"/>
          <w:b/>
          <w:sz w:val="32"/>
          <w:szCs w:val="32"/>
        </w:rPr>
        <w:t>一般公共服务（类）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1934.76</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76.51</w:t>
      </w:r>
      <w:r>
        <w:rPr>
          <w:rFonts w:hint="eastAsia" w:ascii="仿宋_GB2312" w:hAnsi="ˎ̥" w:eastAsia="仿宋_GB2312"/>
          <w:sz w:val="32"/>
          <w:szCs w:val="32"/>
        </w:rPr>
        <w:t>%；</w:t>
      </w:r>
      <w:r>
        <w:rPr>
          <w:rFonts w:hint="eastAsia" w:ascii="仿宋_GB2312" w:hAnsi="ˎ̥" w:eastAsia="仿宋_GB2312"/>
          <w:b/>
          <w:sz w:val="32"/>
          <w:szCs w:val="32"/>
        </w:rPr>
        <w:t>社会保障和</w:t>
      </w:r>
      <w:r>
        <w:rPr>
          <w:rFonts w:hint="eastAsia" w:ascii="仿宋_GB2312" w:hAnsi="ˎ̥" w:eastAsia="仿宋_GB2312"/>
          <w:color w:val="FF0000"/>
          <w:sz w:val="32"/>
          <w:szCs w:val="32"/>
          <w:lang w:val="en-US" w:eastAsia="zh-CN"/>
        </w:rPr>
        <w:t>71.11</w:t>
      </w:r>
      <w:r>
        <w:rPr>
          <w:rFonts w:hint="eastAsia" w:ascii="仿宋_GB2312" w:hAnsi="ˎ̥" w:eastAsia="仿宋_GB2312"/>
          <w:sz w:val="32"/>
          <w:szCs w:val="32"/>
        </w:rPr>
        <w:t>万元，占</w:t>
      </w:r>
      <w:r>
        <w:rPr>
          <w:rFonts w:hint="eastAsia" w:ascii="仿宋_GB2312" w:hAnsi="ˎ̥" w:eastAsia="仿宋_GB2312"/>
          <w:sz w:val="32"/>
          <w:szCs w:val="32"/>
          <w:lang w:val="en-US" w:eastAsia="zh-CN"/>
        </w:rPr>
        <w:t>2.81</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93" w:name="_Toc25136_WPSOffice_Level2"/>
      <w:bookmarkStart w:id="94" w:name="_Toc29364_WPSOffice_Level2"/>
      <w:bookmarkStart w:id="95" w:name="_Toc15415_WPSOffice_Level2"/>
      <w:bookmarkStart w:id="96" w:name="_Toc21701_WPSOffice_Level2"/>
      <w:bookmarkStart w:id="97" w:name="_Toc22318_WPSOffice_Level2"/>
      <w:bookmarkStart w:id="98" w:name="_Toc9502_WPSOffice_Level2"/>
      <w:r>
        <w:rPr>
          <w:rFonts w:hint="eastAsia" w:ascii="楷体" w:hAnsi="楷体" w:eastAsia="楷体" w:cs="楷体"/>
          <w:sz w:val="32"/>
          <w:szCs w:val="32"/>
        </w:rPr>
        <w:t>（三）一般公共预算财政拨款支出决算具体情况</w:t>
      </w:r>
      <w:bookmarkEnd w:id="93"/>
      <w:bookmarkEnd w:id="94"/>
      <w:bookmarkEnd w:id="95"/>
      <w:bookmarkEnd w:id="96"/>
      <w:bookmarkEnd w:id="97"/>
      <w:bookmarkEnd w:id="9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年度一般公共预算财政拨款支出年初预算为</w:t>
      </w:r>
      <w:r>
        <w:rPr>
          <w:rFonts w:hint="default" w:ascii="仿宋_GB2312" w:hAnsi="ˎ̥" w:eastAsia="仿宋_GB2312"/>
          <w:color w:val="FF0000"/>
          <w:sz w:val="32"/>
          <w:szCs w:val="32"/>
          <w:lang w:val="en-US"/>
        </w:rPr>
        <w:t>2,528.62</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2,528.62</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仿宋_GB2312" w:hAnsi="ˎ̥" w:eastAsia="仿宋_GB2312"/>
          <w:sz w:val="32"/>
          <w:szCs w:val="32"/>
        </w:rPr>
        <w:t>1.</w:t>
      </w:r>
      <w:r>
        <w:rPr>
          <w:rFonts w:hint="eastAsia" w:ascii="仿宋_GB2312" w:hAnsi="ˎ̥" w:eastAsia="仿宋_GB2312"/>
          <w:b/>
          <w:sz w:val="32"/>
          <w:szCs w:val="32"/>
        </w:rPr>
        <w:t>一般公共服务（类）人大事务（款）行政运行（项）。</w:t>
      </w:r>
      <w:r>
        <w:rPr>
          <w:rFonts w:hint="eastAsia" w:ascii="仿宋_GB2312" w:hAnsi="ˎ̥" w:eastAsia="仿宋_GB2312"/>
          <w:b/>
          <w:sz w:val="32"/>
          <w:szCs w:val="32"/>
          <w:lang w:val="en-US" w:eastAsia="zh-CN"/>
        </w:rPr>
        <w:t>0</w:t>
      </w:r>
      <w:r>
        <w:rPr>
          <w:rFonts w:hint="eastAsia" w:ascii="仿宋_GB2312" w:hAnsi="ˎ̥" w:eastAsia="仿宋_GB2312"/>
          <w:sz w:val="32"/>
          <w:szCs w:val="32"/>
        </w:rPr>
        <w:t>%。决算数大于（小于）预算数的主要原因：</w:t>
      </w:r>
      <w:r>
        <w:rPr>
          <w:rFonts w:hint="eastAsia" w:ascii="仿宋_GB2312" w:hAnsi="ˎ̥" w:eastAsia="仿宋_GB2312"/>
          <w:sz w:val="32"/>
          <w:szCs w:val="32"/>
          <w:lang w:eastAsia="zh-CN"/>
        </w:rPr>
        <w:t>本单位本年度无人大事务类。</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本部分支出决算数可取自财决公开05表，年初预算数可取自各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单位年初预算大本，根据实际支出涉及的支出功能分类项级科目填列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年度财政拨款基本支出</w:t>
      </w:r>
      <w:r>
        <w:rPr>
          <w:rFonts w:hint="eastAsia" w:ascii="仿宋_GB2312" w:hAnsi="ˎ̥" w:eastAsia="仿宋_GB2312"/>
          <w:color w:val="FF0000"/>
          <w:sz w:val="32"/>
          <w:szCs w:val="32"/>
          <w:lang w:val="en-US"/>
        </w:rPr>
        <w:t>886.27</w:t>
      </w:r>
      <w:r>
        <w:rPr>
          <w:rFonts w:hint="eastAsia" w:ascii="仿宋_GB2312" w:hAnsi="ˎ̥" w:eastAsia="仿宋_GB2312"/>
          <w:sz w:val="32"/>
          <w:szCs w:val="32"/>
        </w:rPr>
        <w:t>万元，其中：人员经费</w:t>
      </w:r>
      <w:r>
        <w:rPr>
          <w:rFonts w:ascii="仿宋_GB2312" w:hAnsi="ˎ̥" w:eastAsia="仿宋_GB2312"/>
          <w:color w:val="FF0000"/>
          <w:sz w:val="32"/>
          <w:szCs w:val="32"/>
          <w:lang w:val="en-US"/>
        </w:rPr>
        <w:t>835.72</w:t>
      </w:r>
      <w:r>
        <w:rPr>
          <w:rFonts w:hint="eastAsia" w:ascii="仿宋_GB2312" w:hAnsi="ˎ̥" w:eastAsia="仿宋_GB2312"/>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FF0000"/>
          <w:sz w:val="32"/>
          <w:szCs w:val="32"/>
          <w:lang w:val="en-US"/>
        </w:rPr>
        <w:t>50.55</w:t>
      </w:r>
      <w:r>
        <w:rPr>
          <w:rFonts w:hint="eastAsia" w:ascii="仿宋_GB2312" w:hAnsi="ˎ̥" w:eastAsia="仿宋_GB2312"/>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sz w:val="32"/>
          <w:szCs w:val="32"/>
          <w:lang w:val="en-US" w:eastAsia="zh-CN"/>
        </w:rPr>
        <w:t>购</w:t>
      </w:r>
      <w:r>
        <w:rPr>
          <w:rFonts w:hint="eastAsia" w:ascii="仿宋_GB2312" w:hAnsi="ˎ̥" w:eastAsia="仿宋_GB2312"/>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w:t>
      </w:r>
      <w:r>
        <w:rPr>
          <w:rFonts w:hint="eastAsia" w:ascii="仿宋_GB2312" w:hAnsi="ˎ̥" w:eastAsia="仿宋_GB2312"/>
          <w:sz w:val="32"/>
          <w:szCs w:val="32"/>
          <w:lang w:val="en-US" w:eastAsia="zh-CN"/>
        </w:rPr>
        <w:t>数据</w:t>
      </w:r>
      <w:r>
        <w:rPr>
          <w:rFonts w:hint="eastAsia" w:ascii="仿宋_GB2312" w:hAnsi="ˎ̥" w:eastAsia="仿宋_GB2312"/>
          <w:sz w:val="32"/>
          <w:szCs w:val="32"/>
        </w:rPr>
        <w:t>可取自财决公开06表，各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单位根据实际支出情况，选列相应支出经济分类。）</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年度相比，政府性基金预算财政拨款支出增加（减少）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r>
        <w:rPr>
          <w:rFonts w:hint="eastAsia" w:ascii="仿宋_GB2312" w:hAnsi="ˎ̥" w:eastAsia="仿宋_GB2312"/>
          <w:sz w:val="32"/>
          <w:szCs w:val="32"/>
          <w:lang w:eastAsia="zh-CN"/>
        </w:rPr>
        <w:t>本单位本年度无政府性基金</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万元，主要用于以下方面：</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（类）支出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（类）支出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（类）支出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r>
        <w:rPr>
          <w:rFonts w:hint="eastAsia" w:ascii="仿宋_GB2312" w:hAnsi="ˎ̥" w:eastAsia="仿宋_GB2312"/>
          <w:sz w:val="32"/>
          <w:szCs w:val="32"/>
          <w:lang w:eastAsia="zh-CN"/>
        </w:rPr>
        <w:t>本单位本年度无政府性基金</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（三）政府性基金预算财政拨款支出决算具体情况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年度政府性基金预算财政拨款支出年初预算为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仿宋_GB2312" w:hAnsi="ˎ̥" w:eastAsia="仿宋_GB2312"/>
          <w:sz w:val="32"/>
          <w:szCs w:val="32"/>
          <w:lang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%。决算数大于（小于）预算数的主要原因：</w:t>
      </w:r>
      <w:r>
        <w:rPr>
          <w:rFonts w:hint="eastAsia" w:ascii="仿宋_GB2312" w:hAnsi="ˎ̥" w:eastAsia="仿宋_GB2312"/>
          <w:sz w:val="32"/>
          <w:szCs w:val="32"/>
          <w:lang w:eastAsia="zh-CN"/>
        </w:rPr>
        <w:t>本年度本单位无政府性资金。</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单位实际支出涉及的支出功能分类项级科目填列，本部分</w:t>
      </w:r>
      <w:r>
        <w:rPr>
          <w:rFonts w:hint="default" w:ascii="仿宋_GB2312" w:hAnsi="ˎ̥" w:eastAsia="仿宋_GB2312"/>
          <w:sz w:val="32"/>
          <w:szCs w:val="32"/>
          <w:lang w:val="en-US"/>
        </w:rPr>
        <w:t>2024</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决算相关数据取自财决公开07表；</w:t>
      </w:r>
      <w:r>
        <w:rPr>
          <w:rFonts w:hint="default" w:ascii="仿宋_GB2312" w:hAnsi="ˎ̥" w:eastAsia="仿宋_GB2312"/>
          <w:sz w:val="32"/>
          <w:szCs w:val="32"/>
          <w:lang w:val="en-US"/>
        </w:rPr>
        <w:t>2023</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w:t>
      </w:r>
      <w:r>
        <w:rPr>
          <w:rFonts w:hint="default" w:ascii="仿宋_GB2312" w:hAnsi="ˎ̥" w:eastAsia="仿宋_GB2312"/>
          <w:sz w:val="32"/>
          <w:szCs w:val="32"/>
          <w:lang w:val="en-US"/>
        </w:rPr>
        <w:t>2023</w:t>
      </w:r>
      <w:r>
        <w:rPr>
          <w:rFonts w:hint="eastAsia" w:ascii="仿宋_GB2312" w:hAnsi="ˎ̥" w:eastAsia="仿宋_GB2312"/>
          <w:sz w:val="32"/>
          <w:szCs w:val="32"/>
          <w:lang w:val="en-US" w:eastAsia="zh-CN"/>
        </w:rPr>
        <w:t>年度部门决算报表</w:t>
      </w:r>
      <w:r>
        <w:rPr>
          <w:rFonts w:hint="eastAsia" w:ascii="仿宋_GB2312" w:hAnsi="ˎ̥" w:eastAsia="仿宋_GB2312"/>
          <w:sz w:val="32"/>
          <w:szCs w:val="32"/>
        </w:rPr>
        <w:t>财决09表《政府性基金预算财政拨款收入支出决算表》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年度相比，国有资本经营预算财政拨款支出增加（减少）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r>
        <w:rPr>
          <w:rFonts w:hint="eastAsia" w:ascii="仿宋_GB2312" w:hAnsi="ˎ̥" w:eastAsia="仿宋_GB2312"/>
          <w:sz w:val="32"/>
          <w:szCs w:val="32"/>
          <w:lang w:eastAsia="zh-CN"/>
        </w:rPr>
        <w:t>本年度本单位无国有资产购置。</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万元，主要用于以下方面：</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（类）支出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（类）支出</w:t>
      </w:r>
      <w:r>
        <w:rPr>
          <w:rFonts w:hint="eastAsia" w:ascii="仿宋_GB2312" w:hAnsi="ˎ̥" w:eastAsia="仿宋_GB2312"/>
          <w:color w:val="FF0000"/>
          <w:sz w:val="32"/>
          <w:szCs w:val="32"/>
          <w:lang w:val="en-US" w:eastAsia="zh-CN"/>
        </w:rPr>
        <w:t>0</w:t>
      </w:r>
      <w:r>
        <w:rPr>
          <w:rFonts w:hint="default" w:ascii="仿宋_GB2312" w:hAnsi="ˎ̥" w:eastAsia="仿宋_GB2312"/>
          <w:color w:val="FF0000"/>
          <w:sz w:val="32"/>
          <w:szCs w:val="32"/>
          <w:lang w:val="en-US"/>
        </w:rPr>
        <w:t>X</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（类）支出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r>
        <w:rPr>
          <w:rFonts w:hint="eastAsia" w:ascii="仿宋_GB2312" w:hAnsi="ˎ̥" w:eastAsia="仿宋_GB2312"/>
          <w:sz w:val="32"/>
          <w:szCs w:val="32"/>
          <w:lang w:eastAsia="zh-CN"/>
        </w:rPr>
        <w:t>本年度本单位无国有资产购置。</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（三）国有资本经营预算财政拨款支出决算具体情况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年度国有资本经营预算财政拨款支出年初预算为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1280" w:firstLineChars="400"/>
        <w:textAlignment w:val="auto"/>
        <w:rPr>
          <w:rFonts w:hint="eastAsia" w:ascii="仿宋_GB2312" w:hAnsi="ˎ̥" w:eastAsia="仿宋_GB2312"/>
          <w:sz w:val="32"/>
          <w:szCs w:val="32"/>
        </w:rPr>
      </w:pPr>
      <w:r>
        <w:rPr>
          <w:rFonts w:hint="eastAsia" w:ascii="仿宋_GB2312" w:hAnsi="ˎ̥" w:eastAsia="仿宋_GB2312"/>
          <w:sz w:val="32"/>
          <w:szCs w:val="32"/>
          <w:lang w:eastAsia="zh-CN"/>
        </w:rPr>
        <w:t>无</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单位实际支出涉及的支出功能分类项级科目填列，本部分</w:t>
      </w:r>
      <w:r>
        <w:rPr>
          <w:rFonts w:hint="default" w:ascii="仿宋_GB2312" w:hAnsi="ˎ̥" w:eastAsia="仿宋_GB2312"/>
          <w:sz w:val="32"/>
          <w:szCs w:val="32"/>
          <w:lang w:val="en-US"/>
        </w:rPr>
        <w:t>2024</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决算相关数据取自财决公开08表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年度财政拨款“三公”经费支出预算为</w:t>
      </w:r>
      <w:r>
        <w:rPr>
          <w:rFonts w:hint="default" w:ascii="仿宋_GB2312" w:hAnsi="ˎ̥" w:eastAsia="仿宋_GB2312"/>
          <w:color w:val="FF0000"/>
          <w:sz w:val="32"/>
          <w:szCs w:val="32"/>
          <w:lang w:val="en-US"/>
        </w:rPr>
        <w:t>4.73</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4.73</w:t>
      </w:r>
      <w:r>
        <w:rPr>
          <w:rFonts w:hint="eastAsia" w:ascii="仿宋_GB2312" w:hAnsi="ˎ̥" w:eastAsia="仿宋_GB2312"/>
          <w:sz w:val="32"/>
          <w:szCs w:val="32"/>
        </w:rPr>
        <w:t>万元，完成预算的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r>
        <w:rPr>
          <w:rFonts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“三公”经费支出减少</w:t>
      </w:r>
      <w:r>
        <w:rPr>
          <w:rFonts w:hint="eastAsia" w:ascii="仿宋_GB2312" w:hAnsi="ˎ̥" w:eastAsia="仿宋_GB2312"/>
          <w:sz w:val="32"/>
          <w:szCs w:val="32"/>
          <w:lang w:val="en-US" w:eastAsia="zh-CN"/>
        </w:rPr>
        <w:t>0.92</w:t>
      </w:r>
      <w:r>
        <w:rPr>
          <w:rFonts w:hint="eastAsia" w:ascii="仿宋_GB2312" w:hAnsi="ˎ̥" w:eastAsia="仿宋_GB2312"/>
          <w:sz w:val="32"/>
          <w:szCs w:val="32"/>
        </w:rPr>
        <w:t>万元</w:t>
      </w:r>
      <w:r>
        <w:rPr>
          <w:rFonts w:ascii="仿宋_GB2312" w:hAnsi="ˎ̥" w:eastAsia="仿宋_GB2312"/>
          <w:sz w:val="32"/>
          <w:szCs w:val="32"/>
        </w:rPr>
        <w:t>，</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color w:val="FF0000"/>
          <w:sz w:val="32"/>
          <w:szCs w:val="32"/>
          <w:lang w:val="en-US" w:eastAsia="zh-CN"/>
        </w:rPr>
        <w:t>16.23</w:t>
      </w:r>
      <w:r>
        <w:rPr>
          <w:rFonts w:hint="eastAsia" w:ascii="仿宋_GB2312" w:hAnsi="ˎ̥" w:eastAsia="仿宋_GB2312"/>
          <w:sz w:val="32"/>
          <w:szCs w:val="32"/>
        </w:rPr>
        <w:t>，</w:t>
      </w:r>
      <w:r>
        <w:rPr>
          <w:rFonts w:ascii="仿宋_GB2312" w:hAnsi="ˎ̥" w:eastAsia="仿宋_GB2312"/>
          <w:sz w:val="32"/>
          <w:szCs w:val="32"/>
        </w:rPr>
        <w:t>主要原因是</w:t>
      </w:r>
      <w:r>
        <w:rPr>
          <w:rFonts w:hint="eastAsia" w:ascii="仿宋_GB2312" w:hAnsi="ˎ̥" w:eastAsia="仿宋_GB2312"/>
          <w:sz w:val="32"/>
          <w:szCs w:val="32"/>
        </w:rPr>
        <w:t>主要原因是</w:t>
      </w:r>
      <w:r>
        <w:rPr>
          <w:rFonts w:hint="eastAsia" w:ascii="仿宋_GB2312" w:hAnsi="ˎ̥" w:eastAsia="仿宋_GB2312"/>
          <w:sz w:val="32"/>
          <w:szCs w:val="32"/>
          <w:lang w:eastAsia="zh-CN"/>
        </w:rPr>
        <w:t>严格执行经费压缩要求，严控非必要开支。</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sz w:val="32"/>
          <w:szCs w:val="32"/>
        </w:rPr>
      </w:pPr>
      <w:r>
        <w:rPr>
          <w:rFonts w:hint="eastAsia" w:ascii="楷体" w:hAnsi="楷体" w:eastAsia="楷体" w:cs="楷体"/>
          <w:b/>
          <w:bCs/>
          <w:sz w:val="32"/>
          <w:szCs w:val="32"/>
        </w:rPr>
        <w:t xml:space="preserve">   </w:t>
      </w:r>
      <w:r>
        <w:rPr>
          <w:rFonts w:hint="eastAsia" w:ascii="楷体" w:hAnsi="楷体" w:eastAsia="楷体" w:cs="楷体"/>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年度财政拨款“三公”经费支出决算中，因公出国（境）费支出决算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%；公务用车购置及运行维护费支出决算</w:t>
      </w:r>
      <w:r>
        <w:rPr>
          <w:rFonts w:hint="default" w:ascii="仿宋_GB2312" w:hAnsi="ˎ̥" w:eastAsia="仿宋_GB2312"/>
          <w:color w:val="FF0000"/>
          <w:sz w:val="32"/>
          <w:szCs w:val="32"/>
          <w:lang w:val="en-US"/>
        </w:rPr>
        <w:t>4.73</w:t>
      </w:r>
      <w:r>
        <w:rPr>
          <w:rFonts w:hint="eastAsia" w:ascii="仿宋_GB2312" w:hAnsi="ˎ̥" w:eastAsia="仿宋_GB2312"/>
          <w:sz w:val="32"/>
          <w:szCs w:val="32"/>
        </w:rPr>
        <w:t>万元，占%；公务接待费支出决算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%。具体情况如下：</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1.因公出国（境）费</w:t>
      </w:r>
      <w:r>
        <w:rPr>
          <w:rFonts w:hint="eastAsia" w:ascii="仿宋_GB2312" w:hAnsi="ˎ̥" w:eastAsia="仿宋_GB2312"/>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万元。全年安排因公出国（境）团组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个，因公出国（境）</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人次。开支内容包括：</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万元。主要用于</w:t>
      </w:r>
      <w:r>
        <w:rPr>
          <w:rFonts w:hint="eastAsia" w:ascii="仿宋_GB2312" w:hAnsi="ˎ̥" w:eastAsia="仿宋_GB2312"/>
          <w:sz w:val="32"/>
          <w:szCs w:val="32"/>
          <w:lang w:eastAsia="zh-CN"/>
        </w:rPr>
        <w:t>本单位本年度无因公出国的人员。</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万元。主要用于主要用于</w:t>
      </w:r>
      <w:r>
        <w:rPr>
          <w:rFonts w:hint="eastAsia" w:ascii="仿宋_GB2312" w:hAnsi="ˎ̥" w:eastAsia="仿宋_GB2312"/>
          <w:sz w:val="32"/>
          <w:szCs w:val="32"/>
          <w:lang w:eastAsia="zh-CN"/>
        </w:rPr>
        <w:t>本单位本年度无因公出国的人员。</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因公出国（境）费支出决算</w:t>
      </w:r>
      <w:r>
        <w:rPr>
          <w:rFonts w:hint="eastAsia" w:ascii="仿宋_GB2312" w:hAnsi="ˎ̥" w:eastAsia="仿宋_GB2312"/>
          <w:sz w:val="32"/>
          <w:szCs w:val="32"/>
          <w:lang w:val="en-US" w:eastAsia="zh-CN"/>
        </w:rPr>
        <w:t>数</w:t>
      </w:r>
      <w:r>
        <w:rPr>
          <w:rFonts w:hint="eastAsia" w:ascii="仿宋_GB2312" w:hAnsi="ˎ̥" w:eastAsia="仿宋_GB2312"/>
          <w:sz w:val="32"/>
          <w:szCs w:val="32"/>
        </w:rPr>
        <w:t>比预算数增加（减少）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0</w:t>
      </w:r>
      <w:r>
        <w:rPr>
          <w:rFonts w:hint="default" w:ascii="仿宋_GB2312" w:hAnsi="ˎ̥" w:eastAsia="仿宋_GB2312"/>
          <w:sz w:val="32"/>
          <w:szCs w:val="32"/>
          <w:lang w:val="en-US" w:eastAsia="zh-CN"/>
        </w:rPr>
        <w:t>%</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因公出国（境）费支出增加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2.公务用车购置及运行维护费</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4.73</w:t>
      </w:r>
      <w:r>
        <w:rPr>
          <w:rFonts w:hint="eastAsia" w:ascii="仿宋_GB2312" w:hAnsi="ˎ̥" w:eastAsia="仿宋_GB2312"/>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公务用车购置</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万元，全年购置公务用车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辆，主要用于</w:t>
      </w:r>
      <w:r>
        <w:rPr>
          <w:rFonts w:hint="eastAsia" w:ascii="仿宋_GB2312" w:hAnsi="ˎ̥" w:eastAsia="仿宋_GB2312"/>
          <w:sz w:val="32"/>
          <w:szCs w:val="32"/>
          <w:lang w:eastAsia="zh-CN"/>
        </w:rPr>
        <w:t>本单位本年度无公务用车购置</w:t>
      </w:r>
      <w:r>
        <w:rPr>
          <w:rFonts w:hint="eastAsia" w:ascii="仿宋_GB2312" w:hAnsi="ˎ̥" w:eastAsia="仿宋_GB2312"/>
          <w:sz w:val="32"/>
          <w:szCs w:val="32"/>
        </w:rPr>
        <w:t>，年末公务用车保有量</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lang w:eastAsia="zh-CN"/>
        </w:rPr>
      </w:pPr>
      <w:r>
        <w:rPr>
          <w:rFonts w:hint="eastAsia" w:ascii="仿宋_GB2312" w:hAnsi="ˎ̥" w:eastAsia="仿宋_GB2312"/>
          <w:b/>
          <w:sz w:val="32"/>
          <w:szCs w:val="32"/>
        </w:rPr>
        <w:t>公务用车运行维护费</w:t>
      </w:r>
      <w:r>
        <w:rPr>
          <w:rFonts w:hint="eastAsia" w:ascii="仿宋_GB2312" w:hAnsi="ˎ̥" w:eastAsia="仿宋_GB2312"/>
          <w:sz w:val="32"/>
          <w:szCs w:val="32"/>
        </w:rPr>
        <w:t>支出</w:t>
      </w:r>
      <w:r>
        <w:rPr>
          <w:rFonts w:hint="default" w:ascii="仿宋_GB2312" w:hAnsi="ˎ̥" w:eastAsia="仿宋_GB2312"/>
          <w:color w:val="FF0000"/>
          <w:sz w:val="32"/>
          <w:szCs w:val="32"/>
          <w:lang w:val="en-US"/>
        </w:rPr>
        <w:t>4.73</w:t>
      </w:r>
      <w:r>
        <w:rPr>
          <w:rFonts w:hint="eastAsia" w:ascii="仿宋_GB2312" w:hAnsi="ˎ̥" w:eastAsia="仿宋_GB2312"/>
          <w:sz w:val="32"/>
          <w:szCs w:val="32"/>
        </w:rPr>
        <w:t>万元，主要用于</w:t>
      </w:r>
      <w:r>
        <w:rPr>
          <w:rFonts w:hint="eastAsia" w:ascii="仿宋_GB2312" w:hAnsi="ˎ̥" w:eastAsia="仿宋_GB2312"/>
          <w:sz w:val="32"/>
          <w:szCs w:val="32"/>
          <w:lang w:eastAsia="zh-CN"/>
        </w:rPr>
        <w:t>日常差旅、参会时的油料费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Cs/>
          <w:sz w:val="32"/>
          <w:szCs w:val="32"/>
          <w:lang w:eastAsia="zh-CN"/>
        </w:rPr>
      </w:pPr>
      <w:r>
        <w:rPr>
          <w:rFonts w:hint="eastAsia" w:ascii="仿宋_GB2312" w:hAnsi="ˎ̥" w:eastAsia="仿宋_GB2312"/>
          <w:bCs/>
          <w:sz w:val="32"/>
          <w:szCs w:val="32"/>
        </w:rPr>
        <w:t>公务用车购置及运行维护费支出决算数</w:t>
      </w:r>
      <w:r>
        <w:rPr>
          <w:rFonts w:hint="eastAsia" w:ascii="仿宋_GB2312" w:hAnsi="ˎ̥" w:eastAsia="仿宋_GB2312"/>
          <w:sz w:val="32"/>
          <w:szCs w:val="32"/>
        </w:rPr>
        <w:t>比预算数增加（减少）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hint="eastAsia" w:ascii="仿宋_GB2312" w:hAnsi="ˎ̥" w:eastAsia="仿宋_GB2312"/>
          <w:sz w:val="32"/>
          <w:szCs w:val="32"/>
          <w:lang w:val="en-US" w:eastAsia="zh-CN"/>
        </w:rPr>
        <w:t>。</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公务用车购置及运行维护费</w:t>
      </w:r>
      <w:r>
        <w:rPr>
          <w:rFonts w:hint="eastAsia" w:ascii="仿宋_GB2312" w:hAnsi="ˎ̥" w:eastAsia="仿宋_GB2312"/>
          <w:sz w:val="32"/>
          <w:szCs w:val="32"/>
        </w:rPr>
        <w:t>支出减少</w:t>
      </w:r>
      <w:r>
        <w:rPr>
          <w:rFonts w:hint="eastAsia" w:ascii="仿宋_GB2312" w:hAnsi="ˎ̥" w:eastAsia="仿宋_GB2312"/>
          <w:color w:val="FF0000"/>
          <w:sz w:val="32"/>
          <w:szCs w:val="32"/>
          <w:lang w:val="en-US" w:eastAsia="zh-CN"/>
        </w:rPr>
        <w:t>0.92</w:t>
      </w:r>
      <w:r>
        <w:rPr>
          <w:rFonts w:hint="eastAsia" w:ascii="仿宋_GB2312" w:hAnsi="ˎ̥" w:eastAsia="仿宋_GB2312"/>
          <w:sz w:val="32"/>
          <w:szCs w:val="32"/>
        </w:rPr>
        <w:t>万元</w:t>
      </w:r>
      <w:r>
        <w:rPr>
          <w:rFonts w:ascii="仿宋_GB2312" w:hAnsi="ˎ̥" w:eastAsia="仿宋_GB2312"/>
          <w:sz w:val="32"/>
          <w:szCs w:val="32"/>
        </w:rPr>
        <w:t>，</w:t>
      </w:r>
      <w:r>
        <w:rPr>
          <w:rFonts w:hint="eastAsia" w:ascii="仿宋_GB2312" w:hAnsi="ˎ̥" w:eastAsia="仿宋_GB2312"/>
          <w:sz w:val="32"/>
          <w:szCs w:val="32"/>
        </w:rPr>
        <w:t>下降</w:t>
      </w:r>
      <w:r>
        <w:rPr>
          <w:rFonts w:hint="eastAsia" w:ascii="仿宋_GB2312" w:hAnsi="ˎ̥" w:eastAsia="仿宋_GB2312"/>
          <w:color w:val="FF0000"/>
          <w:sz w:val="32"/>
          <w:szCs w:val="32"/>
          <w:lang w:val="en-US" w:eastAsia="zh-CN"/>
        </w:rPr>
        <w:t>16.23</w:t>
      </w:r>
      <w:r>
        <w:rPr>
          <w:rFonts w:hint="eastAsia" w:ascii="仿宋_GB2312" w:hAnsi="ˎ̥" w:eastAsia="仿宋_GB2312"/>
          <w:sz w:val="32"/>
          <w:szCs w:val="32"/>
        </w:rPr>
        <w:t>%，主要原因是</w:t>
      </w:r>
      <w:r>
        <w:rPr>
          <w:rFonts w:hint="eastAsia" w:ascii="仿宋_GB2312" w:hAnsi="ˎ̥" w:eastAsia="仿宋_GB2312"/>
          <w:sz w:val="32"/>
          <w:szCs w:val="32"/>
          <w:lang w:eastAsia="zh-CN"/>
        </w:rPr>
        <w:t>严格执行经费压缩要求，严控非必要开支。</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3.公务接待费</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lang w:val="en-US" w:eastAsia="zh-CN"/>
        </w:rPr>
      </w:pPr>
      <w:r>
        <w:rPr>
          <w:rFonts w:hint="eastAsia" w:ascii="仿宋_GB2312" w:hAnsi="ˎ̥" w:eastAsia="仿宋_GB2312"/>
          <w:b/>
          <w:sz w:val="32"/>
          <w:szCs w:val="32"/>
        </w:rPr>
        <w:t>国内接待费</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万元，国内公务接待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批次，接待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人次；主要</w:t>
      </w:r>
      <w:r>
        <w:rPr>
          <w:rFonts w:hint="eastAsia" w:ascii="仿宋_GB2312" w:hAnsi="ˎ̥" w:eastAsia="仿宋_GB2312"/>
          <w:sz w:val="32"/>
          <w:szCs w:val="32"/>
          <w:lang w:eastAsia="zh-CN"/>
        </w:rPr>
        <w:t>县委办不涉及公务接待事项。</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lang w:eastAsia="zh-CN"/>
        </w:rPr>
      </w:pPr>
      <w:r>
        <w:rPr>
          <w:rFonts w:hint="eastAsia" w:ascii="仿宋_GB2312" w:hAnsi="ˎ̥" w:eastAsia="仿宋_GB2312"/>
          <w:b/>
          <w:bCs/>
          <w:sz w:val="32"/>
          <w:szCs w:val="32"/>
        </w:rPr>
        <w:t>国（境）外接待费</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万元，国（境）外公务接待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批次，接待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人次；主要用于</w:t>
      </w:r>
      <w:r>
        <w:rPr>
          <w:rFonts w:hint="eastAsia" w:ascii="仿宋_GB2312" w:hAnsi="ˎ̥" w:eastAsia="仿宋_GB2312"/>
          <w:sz w:val="32"/>
          <w:szCs w:val="32"/>
          <w:lang w:eastAsia="zh-CN"/>
        </w:rPr>
        <w:t>本年度本单位无国（境）外公务接待。</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仿宋_GB2312" w:hAnsi="ˎ̥" w:eastAsia="仿宋_GB2312"/>
          <w:sz w:val="32"/>
          <w:szCs w:val="32"/>
        </w:rPr>
        <w:t>公务接待费支出决算数比预算数增加（减少）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公务接待费</w:t>
      </w:r>
      <w:r>
        <w:rPr>
          <w:rFonts w:hint="eastAsia" w:ascii="仿宋_GB2312" w:hAnsi="ˎ̥" w:eastAsia="仿宋_GB2312"/>
          <w:sz w:val="32"/>
          <w:szCs w:val="32"/>
        </w:rPr>
        <w:t>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r>
        <w:rPr>
          <w:rFonts w:hint="eastAsia" w:ascii="仿宋_GB2312" w:hAnsi="ˎ̥" w:eastAsia="仿宋_GB2312"/>
          <w:sz w:val="32"/>
          <w:szCs w:val="32"/>
          <w:lang w:eastAsia="zh-CN"/>
        </w:rPr>
        <w:t>本年度本单位无国（境）外公务接待。</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年度“三公”经费预算数、决算数可取自财决公开09表，出国团组数、出国人次，公务用车购置数、公务用车保有量，接待团组数、接待人次可取自部门决算报表F03表《机构运行信息表》，</w:t>
      </w:r>
      <w:r>
        <w:rPr>
          <w:rFonts w:hint="default" w:ascii="仿宋_GB2312" w:hAnsi="ˎ̥" w:eastAsia="仿宋_GB2312"/>
          <w:sz w:val="32"/>
          <w:szCs w:val="32"/>
          <w:lang w:val="en-US"/>
        </w:rPr>
        <w:t>2023</w:t>
      </w:r>
      <w:r>
        <w:rPr>
          <w:rFonts w:hint="eastAsia" w:ascii="仿宋_GB2312" w:hAnsi="ˎ̥" w:eastAsia="仿宋_GB2312"/>
          <w:sz w:val="32"/>
          <w:szCs w:val="32"/>
        </w:rPr>
        <w:t>年度相关</w:t>
      </w:r>
      <w:r>
        <w:rPr>
          <w:rFonts w:ascii="仿宋_GB2312" w:hAnsi="ˎ̥" w:eastAsia="仿宋_GB2312"/>
          <w:sz w:val="32"/>
          <w:szCs w:val="32"/>
        </w:rPr>
        <w:t>数据</w:t>
      </w:r>
      <w:r>
        <w:rPr>
          <w:rFonts w:hint="eastAsia" w:ascii="仿宋_GB2312" w:hAnsi="ˎ̥" w:eastAsia="仿宋_GB2312"/>
          <w:sz w:val="32"/>
          <w:szCs w:val="32"/>
        </w:rPr>
        <w:t>可取自</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部门决算报表</w:t>
      </w:r>
      <w:r>
        <w:rPr>
          <w:rFonts w:hint="eastAsia" w:ascii="仿宋_GB2312" w:hAnsi="ˎ̥" w:eastAsia="仿宋_GB2312"/>
          <w:sz w:val="32"/>
          <w:szCs w:val="32"/>
        </w:rPr>
        <w:t>F03表《机构</w:t>
      </w:r>
      <w:r>
        <w:rPr>
          <w:rFonts w:ascii="仿宋_GB2312" w:hAnsi="ˎ̥" w:eastAsia="仿宋_GB2312"/>
          <w:sz w:val="32"/>
          <w:szCs w:val="32"/>
        </w:rPr>
        <w:t>运行信息表》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highlight w:val="none"/>
        </w:rPr>
      </w:pPr>
      <w:r>
        <w:rPr>
          <w:rFonts w:hint="eastAsia" w:ascii="黑体" w:hAnsi="黑体" w:eastAsia="黑体" w:cs="黑体"/>
          <w:bCs/>
          <w:sz w:val="32"/>
          <w:szCs w:val="32"/>
          <w:highlight w:val="none"/>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根据财政预算绩效管理要求，可按照如下格式说明：根据预算管理要求，我部门组织对</w:t>
      </w:r>
      <w:r>
        <w:rPr>
          <w:rFonts w:hint="default" w:ascii="仿宋_GB2312" w:eastAsia="仿宋_GB2312"/>
          <w:sz w:val="32"/>
          <w:szCs w:val="32"/>
          <w:lang w:val="en-US"/>
        </w:rPr>
        <w:t>2024</w:t>
      </w:r>
      <w:r>
        <w:rPr>
          <w:rFonts w:hint="eastAsia" w:ascii="仿宋_GB2312" w:eastAsia="仿宋_GB2312"/>
          <w:sz w:val="32"/>
          <w:szCs w:val="32"/>
        </w:rPr>
        <w:t>年度一般公共预算项目支出全面开展绩效自评</w:t>
      </w:r>
      <w:r>
        <w:rPr>
          <w:rFonts w:hint="default" w:ascii="仿宋_GB2312" w:eastAsia="仿宋_GB2312"/>
          <w:sz w:val="32"/>
          <w:szCs w:val="32"/>
          <w:lang w:val="en-US"/>
        </w:rPr>
        <w:t>,</w:t>
      </w:r>
      <w:r>
        <w:rPr>
          <w:rFonts w:hint="eastAsia" w:ascii="仿宋_GB2312" w:eastAsia="仿宋_GB2312"/>
          <w:sz w:val="32"/>
          <w:szCs w:val="32"/>
          <w:lang w:val="en-US" w:eastAsia="zh-CN"/>
        </w:rPr>
        <w:t>共涉及资金</w:t>
      </w:r>
      <w:r>
        <w:rPr>
          <w:rFonts w:hint="eastAsia" w:ascii="仿宋_GB2312" w:eastAsia="仿宋_GB2312"/>
          <w:color w:val="FF0000"/>
          <w:sz w:val="32"/>
          <w:szCs w:val="32"/>
          <w:lang w:val="en-US" w:eastAsia="zh-CN"/>
        </w:rPr>
        <w:t>1642.35</w:t>
      </w:r>
      <w:r>
        <w:rPr>
          <w:rFonts w:hint="eastAsia" w:ascii="仿宋_GB2312" w:eastAsia="仿宋_GB2312"/>
          <w:sz w:val="32"/>
          <w:szCs w:val="32"/>
          <w:lang w:val="en-US" w:eastAsia="zh-CN"/>
        </w:rPr>
        <w:t>万元，占一般公共预算项目支出总额的</w:t>
      </w:r>
      <w:r>
        <w:rPr>
          <w:rFonts w:hint="eastAsia" w:ascii="仿宋_GB2312" w:eastAsia="仿宋_GB2312"/>
          <w:color w:val="FF0000"/>
          <w:sz w:val="32"/>
          <w:szCs w:val="32"/>
          <w:lang w:val="en-US" w:eastAsia="zh-CN"/>
        </w:rPr>
        <w:t>65</w:t>
      </w:r>
      <w:r>
        <w:rPr>
          <w:rFonts w:hint="eastAsia" w:ascii="仿宋_GB2312" w:eastAsia="仿宋_GB2312"/>
          <w:sz w:val="32"/>
          <w:szCs w:val="32"/>
          <w:lang w:val="en-US" w:eastAsia="zh-CN"/>
        </w:rPr>
        <w:t>%</w:t>
      </w:r>
      <w:r>
        <w:rPr>
          <w:rFonts w:hint="eastAsia" w:ascii="仿宋_GB2312" w:eastAsia="仿宋_GB2312"/>
          <w:sz w:val="32"/>
          <w:szCs w:val="32"/>
        </w:rPr>
        <w:t>。</w:t>
      </w:r>
      <w:r>
        <w:rPr>
          <w:rFonts w:hint="eastAsia" w:ascii="仿宋_GB2312" w:eastAsia="仿宋_GB2312"/>
          <w:sz w:val="32"/>
          <w:szCs w:val="32"/>
          <w:lang w:bidi="ar"/>
        </w:rPr>
        <w:t>组织对</w:t>
      </w:r>
      <w:r>
        <w:rPr>
          <w:rFonts w:hint="default" w:ascii="仿宋_GB2312" w:eastAsia="仿宋_GB2312"/>
          <w:sz w:val="32"/>
          <w:szCs w:val="32"/>
          <w:lang w:val="en-US" w:bidi="ar"/>
        </w:rPr>
        <w:t>2024</w:t>
      </w:r>
      <w:r>
        <w:rPr>
          <w:rFonts w:hint="eastAsia" w:ascii="仿宋_GB2312" w:eastAsia="仿宋_GB2312"/>
          <w:sz w:val="32"/>
          <w:szCs w:val="32"/>
          <w:lang w:bidi="ar"/>
        </w:rPr>
        <w:t>年度</w:t>
      </w:r>
      <w:r>
        <w:rPr>
          <w:rFonts w:hint="eastAsia" w:ascii="仿宋_GB2312" w:eastAsia="仿宋_GB2312"/>
          <w:color w:val="FF0000"/>
          <w:sz w:val="32"/>
          <w:szCs w:val="32"/>
          <w:lang w:val="en-US" w:eastAsia="zh-CN" w:bidi="ar"/>
        </w:rPr>
        <w:t>无，0</w:t>
      </w:r>
      <w:r>
        <w:rPr>
          <w:rFonts w:hint="eastAsia" w:ascii="仿宋_GB2312" w:eastAsia="仿宋_GB2312"/>
          <w:sz w:val="32"/>
          <w:szCs w:val="32"/>
          <w:lang w:bidi="ar"/>
        </w:rPr>
        <w:t>个政府性基金预算项目开展绩效自评，共涉及资金</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万元，占政府性基金预算项目支出总额的</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%。组织对</w:t>
      </w:r>
      <w:r>
        <w:rPr>
          <w:rFonts w:hint="default" w:ascii="仿宋_GB2312" w:eastAsia="仿宋_GB2312"/>
          <w:sz w:val="32"/>
          <w:szCs w:val="32"/>
          <w:lang w:val="en-US" w:bidi="ar"/>
        </w:rPr>
        <w:t>2024</w:t>
      </w:r>
      <w:r>
        <w:rPr>
          <w:rFonts w:hint="eastAsia" w:ascii="仿宋_GB2312" w:eastAsia="仿宋_GB2312"/>
          <w:sz w:val="32"/>
          <w:szCs w:val="32"/>
          <w:lang w:bidi="ar"/>
        </w:rPr>
        <w:t>年度</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等</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个国有资本经营预算项目开展绩效自评，共涉及资金</w:t>
      </w:r>
      <w:r>
        <w:rPr>
          <w:rFonts w:hint="eastAsia" w:ascii="仿宋_GB2312" w:eastAsia="仿宋_GB2312"/>
          <w:sz w:val="32"/>
          <w:szCs w:val="32"/>
          <w:lang w:val="en-US" w:eastAsia="zh-CN" w:bidi="ar"/>
        </w:rPr>
        <w:t>0</w:t>
      </w:r>
      <w:r>
        <w:rPr>
          <w:rFonts w:hint="eastAsia" w:ascii="仿宋_GB2312" w:eastAsia="仿宋_GB2312"/>
          <w:sz w:val="32"/>
          <w:szCs w:val="32"/>
          <w:lang w:bidi="ar"/>
        </w:rPr>
        <w:t>万元，占国有资本经营预算项目支出总额的</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共组织对“</w:t>
      </w:r>
      <w:r>
        <w:rPr>
          <w:rFonts w:hint="eastAsia" w:ascii="仿宋_GB2312" w:hAnsi="Times New Roman" w:eastAsia="仿宋_GB2312" w:cs="Times New Roman"/>
          <w:sz w:val="32"/>
          <w:szCs w:val="32"/>
          <w:lang w:bidi="ar"/>
        </w:rPr>
        <w:t>信创产品替代项目”</w:t>
      </w:r>
      <w:r>
        <w:rPr>
          <w:rFonts w:hint="eastAsia" w:ascii="仿宋_GB2312" w:eastAsia="仿宋_GB2312"/>
          <w:sz w:val="32"/>
          <w:szCs w:val="32"/>
        </w:rPr>
        <w:t>等</w:t>
      </w:r>
      <w:r>
        <w:rPr>
          <w:rFonts w:hint="eastAsia" w:ascii="仿宋_GB2312" w:eastAsia="仿宋_GB2312"/>
          <w:color w:val="FF0000"/>
          <w:sz w:val="32"/>
          <w:szCs w:val="32"/>
          <w:lang w:val="en-US" w:eastAsia="zh-CN"/>
        </w:rPr>
        <w:t>19</w:t>
      </w:r>
      <w:r>
        <w:rPr>
          <w:rFonts w:hint="eastAsia" w:ascii="仿宋_GB2312" w:eastAsia="仿宋_GB2312"/>
          <w:sz w:val="32"/>
          <w:szCs w:val="32"/>
        </w:rPr>
        <w:t>个项目开展了部门评价，</w:t>
      </w:r>
      <w:r>
        <w:rPr>
          <w:rFonts w:hint="eastAsia" w:ascii="仿宋_GB2312" w:eastAsia="仿宋_GB2312"/>
          <w:sz w:val="32"/>
          <w:szCs w:val="32"/>
          <w:lang w:bidi="ar"/>
        </w:rPr>
        <w:t>涉及一般公共预算支出</w:t>
      </w:r>
      <w:r>
        <w:rPr>
          <w:rFonts w:hint="eastAsia" w:ascii="仿宋_GB2312" w:eastAsia="仿宋_GB2312"/>
          <w:color w:val="FF0000"/>
          <w:sz w:val="32"/>
          <w:szCs w:val="32"/>
          <w:lang w:val="en-US" w:eastAsia="zh-CN"/>
        </w:rPr>
        <w:t>1642.35</w:t>
      </w:r>
      <w:r>
        <w:rPr>
          <w:rFonts w:hint="eastAsia" w:ascii="仿宋_GB2312" w:eastAsia="仿宋_GB2312"/>
          <w:sz w:val="32"/>
          <w:szCs w:val="32"/>
          <w:lang w:bidi="ar"/>
        </w:rPr>
        <w:t>万元，政府性基金预算支出</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万元，国有资本经营预算支出</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万元。</w:t>
      </w:r>
      <w:r>
        <w:rPr>
          <w:rFonts w:hint="eastAsia" w:ascii="仿宋_GB2312" w:eastAsia="仿宋_GB2312"/>
          <w:sz w:val="32"/>
          <w:szCs w:val="32"/>
        </w:rPr>
        <w:t>从评价情况来看，……（预算部门如有，请对预算绩效评价情况进行简单说明；没有，则简要说明本年没有进行相关工作及理由。部门所属单位不需填写此项）。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bCs/>
          <w:sz w:val="32"/>
          <w:szCs w:val="32"/>
        </w:rPr>
      </w:pPr>
      <w:r>
        <w:rPr>
          <w:rFonts w:hint="eastAsia" w:ascii="楷体" w:hAnsi="楷体" w:eastAsia="楷体" w:cs="楷体"/>
          <w:bCs/>
          <w:sz w:val="32"/>
          <w:szCs w:val="32"/>
        </w:rPr>
        <w:t>（二）部门决算中项目绩效自评结果（预算部门、单位可根据实际情况反映重点项目绩效自评结果）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参照如下格式说明（表述应与决算内容保持一致）：我部门（单位）在部门决算中反映</w:t>
      </w:r>
      <w:r>
        <w:rPr>
          <w:rFonts w:hint="eastAsia" w:ascii="仿宋_GB2312" w:hAnsi="Times New Roman" w:eastAsia="仿宋_GB2312" w:cs="Times New Roman"/>
          <w:sz w:val="32"/>
          <w:szCs w:val="32"/>
        </w:rPr>
        <w:t>信创产品替代项目、会议活动专项经费</w:t>
      </w:r>
      <w:r>
        <w:rPr>
          <w:rFonts w:hint="eastAsia" w:ascii="仿宋_GB2312" w:eastAsia="仿宋_GB2312"/>
          <w:sz w:val="32"/>
          <w:szCs w:val="32"/>
        </w:rPr>
        <w:t>等</w:t>
      </w:r>
      <w:r>
        <w:rPr>
          <w:rFonts w:hint="eastAsia" w:ascii="仿宋_GB2312" w:eastAsia="仿宋_GB2312"/>
          <w:color w:val="FF0000"/>
          <w:sz w:val="32"/>
          <w:szCs w:val="32"/>
          <w:lang w:val="en-US" w:eastAsia="zh-CN"/>
        </w:rPr>
        <w:t>10</w:t>
      </w:r>
      <w:r>
        <w:rPr>
          <w:rFonts w:hint="eastAsia" w:ascii="仿宋_GB2312" w:eastAsia="仿宋_GB2312"/>
          <w:sz w:val="32"/>
          <w:szCs w:val="32"/>
        </w:rPr>
        <w:t>个项目绩效自评结果（包括项目绩效自评表和项目绩效自评报告）。</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lang w:eastAsia="zh-CN"/>
        </w:rPr>
      </w:pPr>
      <w:r>
        <w:rPr>
          <w:rFonts w:hint="eastAsia" w:ascii="仿宋_GB2312" w:eastAsia="仿宋_GB2312"/>
          <w:color w:val="FF0000"/>
          <w:sz w:val="32"/>
          <w:szCs w:val="32"/>
          <w:lang w:val="en-US" w:eastAsia="zh-CN"/>
        </w:rPr>
        <w:t>10</w:t>
      </w:r>
      <w:r>
        <w:rPr>
          <w:rFonts w:hint="eastAsia" w:ascii="仿宋_GB2312" w:eastAsia="仿宋_GB2312"/>
          <w:sz w:val="32"/>
          <w:szCs w:val="32"/>
        </w:rPr>
        <w:t>项目绩效自评表：</w:t>
      </w:r>
      <w:r>
        <w:rPr>
          <w:rFonts w:hint="eastAsia" w:ascii="仿宋_GB2312" w:eastAsia="仿宋_GB2312"/>
          <w:color w:val="FF0000"/>
          <w:sz w:val="32"/>
          <w:szCs w:val="32"/>
          <w:lang w:eastAsia="zh-CN"/>
        </w:rPr>
        <w:t>（</w:t>
      </w:r>
      <w:r>
        <w:rPr>
          <w:rFonts w:hint="eastAsia" w:ascii="仿宋_GB2312" w:eastAsia="仿宋_GB2312"/>
          <w:color w:val="FF0000"/>
          <w:sz w:val="32"/>
          <w:szCs w:val="32"/>
          <w:lang w:val="en-US" w:eastAsia="zh-CN"/>
        </w:rPr>
        <w:t>可作为附件附后</w:t>
      </w:r>
      <w:r>
        <w:rPr>
          <w:rFonts w:hint="eastAsia" w:ascii="仿宋_GB2312" w:eastAsia="仿宋_GB2312"/>
          <w:color w:val="FF000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lang w:eastAsia="zh-CN"/>
        </w:rPr>
      </w:pPr>
      <w:r>
        <w:rPr>
          <w:rFonts w:hint="eastAsia" w:ascii="仿宋_GB2312" w:hAnsi="Times New Roman" w:eastAsia="仿宋_GB2312" w:cs="Times New Roman"/>
          <w:sz w:val="32"/>
          <w:szCs w:val="32"/>
        </w:rPr>
        <w:t>会议活动专项经费</w:t>
      </w:r>
      <w:r>
        <w:rPr>
          <w:rFonts w:hint="eastAsia" w:ascii="仿宋_GB2312" w:eastAsia="仿宋_GB2312"/>
          <w:sz w:val="32"/>
          <w:szCs w:val="32"/>
        </w:rPr>
        <w:t>项目绩效自评报告：根据年初设定的绩效目标，项目绩效自评得分为</w:t>
      </w:r>
      <w:r>
        <w:rPr>
          <w:rFonts w:hint="eastAsia" w:ascii="仿宋_GB2312" w:eastAsia="仿宋_GB2312"/>
          <w:color w:val="FF0000"/>
          <w:sz w:val="32"/>
          <w:szCs w:val="32"/>
          <w:lang w:val="en-US" w:eastAsia="zh-CN"/>
        </w:rPr>
        <w:t>98</w:t>
      </w:r>
      <w:r>
        <w:rPr>
          <w:rFonts w:hint="eastAsia" w:ascii="仿宋_GB2312" w:eastAsia="仿宋_GB2312"/>
          <w:sz w:val="32"/>
          <w:szCs w:val="32"/>
        </w:rPr>
        <w:t>分。全年预算数为</w:t>
      </w:r>
      <w:r>
        <w:rPr>
          <w:rFonts w:hint="eastAsia" w:ascii="仿宋_GB2312" w:eastAsia="仿宋_GB2312"/>
          <w:color w:val="FF0000"/>
          <w:sz w:val="32"/>
          <w:szCs w:val="32"/>
          <w:lang w:val="en-US" w:eastAsia="zh-CN"/>
        </w:rPr>
        <w:t>1564.86</w:t>
      </w:r>
      <w:r>
        <w:rPr>
          <w:rFonts w:hint="eastAsia" w:ascii="仿宋_GB2312" w:eastAsia="仿宋_GB2312"/>
          <w:sz w:val="32"/>
          <w:szCs w:val="32"/>
        </w:rPr>
        <w:t>万元，执行数为</w:t>
      </w:r>
      <w:r>
        <w:rPr>
          <w:rFonts w:hint="eastAsia" w:ascii="仿宋_GB2312" w:eastAsia="仿宋_GB2312"/>
          <w:color w:val="FF0000"/>
          <w:sz w:val="32"/>
          <w:szCs w:val="32"/>
          <w:lang w:val="en-US" w:eastAsia="zh-CN"/>
        </w:rPr>
        <w:t>1559.84</w:t>
      </w:r>
      <w:r>
        <w:rPr>
          <w:rFonts w:hint="eastAsia" w:ascii="仿宋_GB2312" w:eastAsia="仿宋_GB2312"/>
          <w:sz w:val="32"/>
          <w:szCs w:val="32"/>
        </w:rPr>
        <w:t>万元，完成预算的</w:t>
      </w:r>
      <w:r>
        <w:rPr>
          <w:rFonts w:hint="eastAsia" w:ascii="仿宋_GB2312" w:eastAsia="仿宋_GB2312"/>
          <w:color w:val="FF0000"/>
          <w:sz w:val="32"/>
          <w:szCs w:val="32"/>
          <w:lang w:val="en-US" w:eastAsia="zh-CN"/>
        </w:rPr>
        <w:t>99.67</w:t>
      </w:r>
      <w:r>
        <w:rPr>
          <w:rFonts w:hint="eastAsia" w:ascii="仿宋_GB2312" w:eastAsia="仿宋_GB2312"/>
          <w:sz w:val="32"/>
          <w:szCs w:val="32"/>
        </w:rPr>
        <w:t>%。项目绩效目标完成情况：</w:t>
      </w:r>
      <w:r>
        <w:rPr>
          <w:rFonts w:hint="eastAsia" w:ascii="仿宋_GB2312" w:eastAsia="仿宋_GB2312"/>
          <w:sz w:val="32"/>
          <w:szCs w:val="32"/>
          <w:lang w:eastAsia="zh-CN"/>
        </w:rPr>
        <w:t>整体预算完成较理想，</w:t>
      </w:r>
      <w:r>
        <w:rPr>
          <w:rFonts w:hint="eastAsia" w:ascii="仿宋_GB2312" w:eastAsia="仿宋_GB2312"/>
          <w:sz w:val="32"/>
          <w:szCs w:val="32"/>
        </w:rPr>
        <w:t>发现的主要问题及原因：</w:t>
      </w:r>
      <w:r>
        <w:rPr>
          <w:rFonts w:hint="eastAsia" w:ascii="仿宋_GB2312" w:eastAsia="仿宋_GB2312"/>
          <w:sz w:val="32"/>
          <w:szCs w:val="32"/>
          <w:lang w:eastAsia="zh-CN"/>
        </w:rPr>
        <w:t>没有完成按</w:t>
      </w:r>
      <w:r>
        <w:rPr>
          <w:rFonts w:hint="eastAsia" w:ascii="仿宋_GB2312" w:eastAsia="仿宋_GB2312"/>
          <w:sz w:val="32"/>
          <w:szCs w:val="32"/>
          <w:lang w:val="en-US" w:eastAsia="zh-CN"/>
        </w:rPr>
        <w:t>=年初的计划</w:t>
      </w:r>
      <w:r>
        <w:rPr>
          <w:rFonts w:hint="eastAsia" w:ascii="仿宋_GB2312" w:eastAsia="仿宋_GB2312"/>
          <w:sz w:val="32"/>
          <w:szCs w:val="32"/>
        </w:rPr>
        <w:t>。下一步改进措施：</w:t>
      </w:r>
      <w:r>
        <w:rPr>
          <w:rFonts w:hint="eastAsia" w:ascii="仿宋_GB2312" w:eastAsia="仿宋_GB2312"/>
          <w:sz w:val="32"/>
          <w:szCs w:val="32"/>
          <w:lang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（三）部门评价结果（预算部门填写，部门所属单位不需填写）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部门评价项目数量在3个以内的，至少将1个部门评价报告向社会公开；部门评价项目数量大于3个的，至少将2个部门评价报告向社会公开。</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（四）财政评价结果（如有）</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zh-CN"/>
        </w:rPr>
        <w:t>反映财政部门组织开展的预算部门（单位）重点项目财政评价情况，如有，可将评价报告附后。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highlight w:val="none"/>
        </w:rPr>
      </w:pPr>
      <w:r>
        <w:rPr>
          <w:rFonts w:hint="eastAsia" w:ascii="黑体" w:hAnsi="黑体" w:eastAsia="黑体" w:cs="黑体"/>
          <w:bCs/>
          <w:sz w:val="32"/>
          <w:szCs w:val="32"/>
          <w:highlight w:val="none"/>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99" w:name="_Toc32639_WPSOffice_Level2"/>
      <w:bookmarkStart w:id="100" w:name="_Toc18325_WPSOffice_Level2"/>
      <w:bookmarkStart w:id="101" w:name="_Toc15565_WPSOffice_Level2"/>
      <w:bookmarkStart w:id="102" w:name="_Toc5978_WPSOffice_Level2"/>
      <w:bookmarkStart w:id="103" w:name="_Toc23598_WPSOffice_Level2"/>
      <w:bookmarkStart w:id="104" w:name="_Toc15262_WPSOffice_Level2"/>
      <w:r>
        <w:rPr>
          <w:rFonts w:hint="eastAsia" w:ascii="楷体" w:hAnsi="楷体" w:eastAsia="楷体" w:cs="楷体"/>
          <w:bCs/>
          <w:sz w:val="32"/>
          <w:szCs w:val="32"/>
        </w:rPr>
        <w:t>（一）机关运行经费支出情况</w:t>
      </w:r>
      <w:bookmarkEnd w:id="99"/>
      <w:bookmarkEnd w:id="100"/>
      <w:bookmarkEnd w:id="101"/>
      <w:bookmarkEnd w:id="102"/>
      <w:bookmarkEnd w:id="103"/>
      <w:bookmarkEnd w:id="10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bidi="ar"/>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color w:val="FF0000"/>
          <w:sz w:val="32"/>
          <w:szCs w:val="32"/>
          <w:lang w:val="en-US" w:eastAsia="zh-CN"/>
        </w:rPr>
        <w:t>县委办</w:t>
      </w:r>
      <w:r>
        <w:rPr>
          <w:rFonts w:hint="eastAsia" w:ascii="仿宋_GB2312" w:hAnsi="ˎ̥" w:eastAsia="仿宋_GB2312"/>
          <w:sz w:val="32"/>
          <w:szCs w:val="32"/>
        </w:rPr>
        <w:t>部门机关运行经费</w:t>
      </w:r>
      <w:r>
        <w:rPr>
          <w:rFonts w:hint="eastAsia" w:ascii="仿宋_GB2312" w:hAnsi="ˎ̥" w:eastAsia="仿宋_GB2312"/>
          <w:sz w:val="32"/>
          <w:szCs w:val="32"/>
          <w:lang w:val="en-US" w:eastAsia="zh-CN"/>
        </w:rPr>
        <w:t>50.55</w:t>
      </w:r>
      <w:r>
        <w:rPr>
          <w:rFonts w:hint="eastAsia" w:ascii="仿宋_GB2312" w:hAnsi="ˎ̥" w:eastAsia="仿宋_GB2312"/>
          <w:sz w:val="32"/>
          <w:szCs w:val="32"/>
        </w:rPr>
        <w:t>万元（为部门决算中行政单位和参公事业单位财政拨款基本支出中公用经费支出之和，事业单位没有机关运行经费支出），比年初预算增加（减少）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与2023年度相比，机关运行经费</w:t>
      </w:r>
      <w:r>
        <w:rPr>
          <w:rFonts w:hint="eastAsia" w:ascii="仿宋_GB2312" w:hAnsi="ˎ̥" w:eastAsia="仿宋_GB2312"/>
          <w:sz w:val="32"/>
          <w:szCs w:val="32"/>
        </w:rPr>
        <w:t>增加</w:t>
      </w:r>
      <w:r>
        <w:rPr>
          <w:rFonts w:hint="eastAsia" w:ascii="仿宋_GB2312" w:hAnsi="ˎ̥" w:eastAsia="仿宋_GB2312"/>
          <w:color w:val="FF0000"/>
          <w:sz w:val="32"/>
          <w:szCs w:val="32"/>
          <w:lang w:val="en-US" w:eastAsia="zh-CN"/>
        </w:rPr>
        <w:t>21.16</w:t>
      </w:r>
      <w:r>
        <w:rPr>
          <w:rFonts w:hint="eastAsia" w:ascii="仿宋_GB2312" w:hAnsi="ˎ̥" w:eastAsia="仿宋_GB2312"/>
          <w:sz w:val="32"/>
          <w:szCs w:val="32"/>
        </w:rPr>
        <w:t>万元</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（下降）</w:t>
      </w:r>
      <w:r>
        <w:rPr>
          <w:rFonts w:hint="eastAsia" w:ascii="仿宋_GB2312" w:hAnsi="ˎ̥" w:eastAsia="仿宋_GB2312"/>
          <w:color w:val="FF0000"/>
          <w:sz w:val="32"/>
          <w:szCs w:val="32"/>
          <w:lang w:val="en-US" w:eastAsia="zh-CN"/>
        </w:rPr>
        <w:t>41.86</w:t>
      </w:r>
      <w:r>
        <w:rPr>
          <w:rFonts w:hint="eastAsia" w:ascii="仿宋_GB2312" w:hAnsi="ˎ̥" w:eastAsia="仿宋_GB2312"/>
          <w:sz w:val="32"/>
          <w:szCs w:val="32"/>
          <w:lang w:val="en-US" w:eastAsia="zh-CN"/>
        </w:rPr>
        <w:t>%。</w:t>
      </w:r>
      <w:r>
        <w:rPr>
          <w:rFonts w:hint="eastAsia" w:ascii="仿宋_GB2312" w:hAnsi="ˎ̥" w:eastAsia="仿宋_GB2312"/>
          <w:sz w:val="32"/>
          <w:szCs w:val="32"/>
        </w:rPr>
        <w:t>主要原因是：</w:t>
      </w:r>
      <w:r>
        <w:rPr>
          <w:rFonts w:hint="eastAsia" w:ascii="仿宋_GB2312" w:hAnsi="ˎ̥" w:eastAsia="仿宋_GB2312"/>
          <w:sz w:val="32"/>
          <w:szCs w:val="32"/>
          <w:lang w:bidi="ar"/>
        </w:rPr>
        <w:t>人员编制数量增加</w:t>
      </w:r>
      <w:r>
        <w:rPr>
          <w:rFonts w:hint="eastAsia" w:ascii="仿宋_GB2312" w:hAnsi="ˎ̥" w:eastAsia="仿宋_GB2312"/>
          <w:sz w:val="32"/>
          <w:szCs w:val="32"/>
          <w:lang w:eastAsia="zh-CN" w:bidi="ar"/>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机关运行经费预算数可取自部门决算报表财决01-1表《财政拨款收入支出决算总表》，年初预算数-一般公共预算财政拨款-公用经费，注意部门汇总公开决算时，因事业单位没有机关运行经费支出，故部门汇总的机关运行经费预算数应为部门所属的各行政单位或参公单位的汇总数；决算数可取自</w:t>
      </w:r>
      <w:r>
        <w:rPr>
          <w:rFonts w:hint="default" w:ascii="仿宋_GB2312" w:hAnsi="ˎ̥" w:eastAsia="仿宋_GB2312"/>
          <w:sz w:val="32"/>
          <w:szCs w:val="32"/>
          <w:lang w:val="en-US"/>
        </w:rPr>
        <w:t>2024</w:t>
      </w:r>
      <w:r>
        <w:rPr>
          <w:rFonts w:hint="eastAsia" w:ascii="仿宋_GB2312" w:hAnsi="ˎ̥" w:eastAsia="仿宋_GB2312"/>
          <w:sz w:val="32"/>
          <w:szCs w:val="32"/>
        </w:rPr>
        <w:t>年度部门决算报表F03表《机构运行信息表》“机关运行经费”栏。）</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5" w:name="_Toc30383_WPSOffice_Level2"/>
      <w:bookmarkStart w:id="106" w:name="_Toc25333_WPSOffice_Level2"/>
      <w:bookmarkStart w:id="107" w:name="_Toc13084_WPSOffice_Level2"/>
      <w:bookmarkStart w:id="108" w:name="_Toc23966_WPSOffice_Level2"/>
      <w:bookmarkStart w:id="109" w:name="_Toc3131_WPSOffice_Level2"/>
      <w:bookmarkStart w:id="110" w:name="_Toc32689_WPSOffice_Level2"/>
      <w:r>
        <w:rPr>
          <w:rFonts w:hint="eastAsia" w:ascii="楷体" w:hAnsi="楷体" w:eastAsia="楷体" w:cs="楷体"/>
          <w:bCs/>
          <w:sz w:val="32"/>
          <w:szCs w:val="32"/>
        </w:rPr>
        <w:t>（二）政府采购支出情况</w:t>
      </w:r>
      <w:bookmarkEnd w:id="105"/>
      <w:bookmarkEnd w:id="106"/>
      <w:bookmarkEnd w:id="107"/>
      <w:bookmarkEnd w:id="108"/>
      <w:bookmarkEnd w:id="109"/>
      <w:bookmarkEnd w:id="11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color w:val="FF0000"/>
          <w:sz w:val="32"/>
          <w:szCs w:val="32"/>
          <w:lang w:val="en-US" w:eastAsia="zh-CN"/>
        </w:rPr>
        <w:t>县委办</w:t>
      </w:r>
      <w:r>
        <w:rPr>
          <w:rFonts w:hint="eastAsia" w:ascii="仿宋_GB2312" w:hAnsi="ˎ̥" w:eastAsia="仿宋_GB2312"/>
          <w:sz w:val="32"/>
          <w:szCs w:val="32"/>
        </w:rPr>
        <w:t>部门（单位）政府采购支出总额</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万元，其中：政府采购货物支出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万元、政府采购工程支出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万元、政府采购服务支出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万元。授予中小企业合同金额</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万元，占政府采购支出总额的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%，其中：授予小微企业合同金额</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仿宋_GB2312" w:eastAsia="仿宋_GB2312" w:cs="仿宋_GB2312"/>
          <w:kern w:val="0"/>
          <w:sz w:val="32"/>
          <w:szCs w:val="32"/>
          <w:lang w:bidi="ar"/>
        </w:rPr>
        <w:t>授予中小企业合同金额</w:t>
      </w:r>
      <w:r>
        <w:rPr>
          <w:rFonts w:hint="eastAsia" w:ascii="仿宋_GB2312" w:hAnsi="仿宋_GB2312" w:eastAsia="仿宋_GB2312" w:cs="仿宋_GB2312"/>
          <w:sz w:val="32"/>
          <w:szCs w:val="32"/>
        </w:rPr>
        <w:t>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上述政府采购支出相关</w:t>
      </w:r>
      <w:r>
        <w:rPr>
          <w:rFonts w:hint="eastAsia" w:ascii="仿宋_GB2312" w:hAnsi="ˎ̥" w:eastAsia="仿宋_GB2312"/>
          <w:sz w:val="32"/>
          <w:szCs w:val="32"/>
          <w:lang w:val="en-US" w:eastAsia="zh-CN"/>
        </w:rPr>
        <w:t>数据</w:t>
      </w:r>
      <w:r>
        <w:rPr>
          <w:rFonts w:hint="eastAsia" w:ascii="仿宋_GB2312" w:hAnsi="ˎ̥" w:eastAsia="仿宋_GB2312"/>
          <w:sz w:val="32"/>
          <w:szCs w:val="32"/>
        </w:rPr>
        <w:t>取自</w:t>
      </w:r>
      <w:r>
        <w:rPr>
          <w:rFonts w:hint="default" w:ascii="仿宋_GB2312" w:hAnsi="ˎ̥" w:eastAsia="仿宋_GB2312"/>
          <w:sz w:val="32"/>
          <w:szCs w:val="32"/>
          <w:lang w:val="en-US"/>
        </w:rPr>
        <w:t>2024</w:t>
      </w:r>
      <w:r>
        <w:rPr>
          <w:rFonts w:hint="eastAsia" w:ascii="仿宋_GB2312" w:hAnsi="ˎ̥" w:eastAsia="仿宋_GB2312"/>
          <w:sz w:val="32"/>
          <w:szCs w:val="32"/>
        </w:rPr>
        <w:t>年度部门决算报表F03表《机构运行信息表》，授予中小企业和小微企业合同金额由各部门查阅本部门相关资料填写。）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11" w:name="_Toc10902_WPSOffice_Level2"/>
      <w:bookmarkStart w:id="112" w:name="_Toc527_WPSOffice_Level2"/>
      <w:bookmarkStart w:id="113" w:name="_Toc19989_WPSOffice_Level2"/>
      <w:bookmarkStart w:id="114" w:name="_Toc15129_WPSOffice_Level2"/>
      <w:bookmarkStart w:id="115" w:name="_Toc29584_WPSOffice_Level2"/>
      <w:bookmarkStart w:id="116" w:name="_Toc6016_WPSOffice_Level2"/>
      <w:r>
        <w:rPr>
          <w:rFonts w:hint="eastAsia" w:ascii="楷体" w:hAnsi="楷体" w:eastAsia="楷体" w:cs="楷体"/>
          <w:bCs/>
          <w:sz w:val="32"/>
          <w:szCs w:val="32"/>
        </w:rPr>
        <w:t>（三）国有资产占用情况</w:t>
      </w:r>
      <w:bookmarkEnd w:id="111"/>
      <w:bookmarkEnd w:id="112"/>
      <w:bookmarkEnd w:id="113"/>
      <w:bookmarkEnd w:id="114"/>
      <w:bookmarkEnd w:id="115"/>
      <w:bookmarkEnd w:id="11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bCs/>
          <w:sz w:val="32"/>
          <w:szCs w:val="32"/>
        </w:rPr>
        <w:t>截至</w:t>
      </w:r>
      <w:r>
        <w:rPr>
          <w:rFonts w:hint="default" w:ascii="仿宋_GB2312" w:hAnsi="ˎ̥" w:eastAsia="仿宋_GB2312"/>
          <w:bCs/>
          <w:sz w:val="32"/>
          <w:szCs w:val="32"/>
          <w:lang w:val="en-US"/>
        </w:rPr>
        <w:t>2024</w:t>
      </w:r>
      <w:r>
        <w:rPr>
          <w:rFonts w:hint="eastAsia" w:ascii="仿宋_GB2312" w:hAnsi="ˎ̥" w:eastAsia="仿宋_GB2312"/>
          <w:bCs/>
          <w:sz w:val="32"/>
          <w:szCs w:val="32"/>
        </w:rPr>
        <w:t>年12月31日，本部门拥有</w:t>
      </w:r>
      <w:r>
        <w:rPr>
          <w:rFonts w:hint="eastAsia" w:ascii="仿宋_GB2312" w:hAnsi="ˎ̥" w:eastAsia="仿宋_GB2312"/>
          <w:sz w:val="32"/>
          <w:szCs w:val="32"/>
        </w:rPr>
        <w:t>房屋面积</w:t>
      </w:r>
      <w:r>
        <w:rPr>
          <w:rFonts w:hint="eastAsia" w:ascii="仿宋_GB2312" w:hAnsi="ˎ̥" w:eastAsia="仿宋_GB2312"/>
          <w:color w:val="FF0000"/>
          <w:sz w:val="32"/>
          <w:szCs w:val="32"/>
          <w:lang w:val="en-US" w:eastAsia="zh-CN"/>
        </w:rPr>
        <w:t>2553</w:t>
      </w:r>
      <w:r>
        <w:rPr>
          <w:rFonts w:hint="eastAsia" w:ascii="仿宋_GB2312" w:hAnsi="ˎ̥" w:eastAsia="仿宋_GB2312"/>
          <w:sz w:val="32"/>
          <w:szCs w:val="32"/>
        </w:rPr>
        <w:t>平方米</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eastAsia="zh-CN"/>
        </w:rPr>
      </w:pPr>
      <w:r>
        <w:rPr>
          <w:rFonts w:hint="eastAsia" w:ascii="仿宋_GB2312" w:hAnsi="ˎ̥" w:eastAsia="仿宋_GB2312"/>
          <w:sz w:val="32"/>
          <w:szCs w:val="32"/>
        </w:rPr>
        <w:t>本部门共有车辆</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辆，其中，副部（省）级及以上领导用车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辆、主要负责人用车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辆、机要通信用车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辆、应急保障用车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辆、执法执勤用车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辆、特种专业技术用车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辆、离退休干部服务用车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辆、其他用车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辆，其他用车主要是</w:t>
      </w:r>
      <w:r>
        <w:rPr>
          <w:rFonts w:hint="eastAsia" w:ascii="仿宋_GB2312" w:hAnsi="ˎ̥" w:eastAsia="仿宋_GB2312"/>
          <w:sz w:val="32"/>
          <w:szCs w:val="32"/>
          <w:lang w:eastAsia="zh-CN"/>
        </w:rPr>
        <w:t>本单位无车辆都是统一由政府后勤管理</w:t>
      </w:r>
      <w:r>
        <w:rPr>
          <w:rFonts w:hint="eastAsia" w:ascii="仿宋_GB2312" w:hAnsi="ˎ̥" w:eastAsia="仿宋_GB2312"/>
          <w:sz w:val="32"/>
          <w:szCs w:val="32"/>
        </w:rPr>
        <w:t>。</w:t>
      </w:r>
      <w:r>
        <w:rPr>
          <w:rFonts w:hint="eastAsia" w:ascii="仿宋_GB2312" w:hAnsi="ˎ̥" w:eastAsia="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单价100万元（含）以上设备（不含车辆）</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台（套）。</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上述国有资产占用情况相关数</w:t>
      </w:r>
      <w:r>
        <w:rPr>
          <w:rFonts w:hint="eastAsia" w:ascii="仿宋_GB2312" w:hAnsi="ˎ̥" w:eastAsia="仿宋_GB2312"/>
          <w:sz w:val="32"/>
          <w:szCs w:val="32"/>
          <w:lang w:val="en-US" w:eastAsia="zh-CN"/>
        </w:rPr>
        <w:t>据</w:t>
      </w:r>
      <w:r>
        <w:rPr>
          <w:rFonts w:hint="eastAsia" w:ascii="仿宋_GB2312" w:hAnsi="ˎ̥" w:eastAsia="仿宋_GB2312"/>
          <w:sz w:val="32"/>
          <w:szCs w:val="32"/>
        </w:rPr>
        <w:t>取自</w:t>
      </w:r>
      <w:r>
        <w:rPr>
          <w:rFonts w:hint="default" w:ascii="仿宋_GB2312" w:hAnsi="ˎ̥" w:eastAsia="仿宋_GB2312"/>
          <w:sz w:val="32"/>
          <w:szCs w:val="32"/>
          <w:lang w:val="en-US"/>
        </w:rPr>
        <w:t>2024</w:t>
      </w:r>
      <w:r>
        <w:rPr>
          <w:rFonts w:hint="eastAsia" w:ascii="仿宋_GB2312" w:hAnsi="ˎ̥" w:eastAsia="仿宋_GB2312"/>
          <w:sz w:val="32"/>
          <w:szCs w:val="32"/>
        </w:rPr>
        <w:t>年度部门决算F0</w:t>
      </w:r>
      <w:r>
        <w:rPr>
          <w:rFonts w:hint="default" w:ascii="仿宋_GB2312" w:hAnsi="ˎ̥" w:eastAsia="仿宋_GB2312"/>
          <w:sz w:val="32"/>
          <w:szCs w:val="32"/>
          <w:lang w:val="en-US"/>
        </w:rPr>
        <w:t>2</w:t>
      </w:r>
      <w:r>
        <w:rPr>
          <w:rFonts w:hint="eastAsia" w:ascii="仿宋_GB2312" w:hAnsi="ˎ̥" w:eastAsia="仿宋_GB2312"/>
          <w:sz w:val="32"/>
          <w:szCs w:val="32"/>
        </w:rPr>
        <w:t>表《预算支出相关信息表》、F03表《机构运行信息表》。）</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bookmarkStart w:id="117" w:name="_Toc8874_WPSOffice_Level1"/>
      <w:bookmarkStart w:id="118" w:name="_Toc11039_WPSOffice_Level1"/>
      <w:bookmarkStart w:id="119" w:name="_Toc8808_WPSOffice_Level1"/>
      <w:bookmarkStart w:id="120" w:name="_Toc17580_WPSOffice_Level1"/>
      <w:bookmarkStart w:id="121" w:name="_Toc4398_WPSOffice_Level1"/>
      <w:bookmarkStart w:id="122" w:name="_Toc15425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117"/>
      <w:bookmarkEnd w:id="118"/>
      <w:bookmarkEnd w:id="119"/>
      <w:bookmarkEnd w:id="120"/>
      <w:bookmarkEnd w:id="121"/>
      <w:bookmarkEnd w:id="122"/>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numPr>
          <w:ilvl w:val="0"/>
          <w:numId w:val="4"/>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财政拨款收入：指同级政府财政部门当年拨付的各类财政拨款。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sz w:val="32"/>
          <w:szCs w:val="32"/>
        </w:rPr>
        <w:t>十六、</w:t>
      </w:r>
      <w:r>
        <w:rPr>
          <w:rFonts w:ascii="仿宋_GB2312" w:hAnsi="ˎ̥" w:eastAsia="仿宋_GB2312"/>
          <w:sz w:val="32"/>
          <w:szCs w:val="32"/>
        </w:rPr>
        <w:t>支出功能分类：</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sz w:val="32"/>
          <w:szCs w:val="32"/>
          <w:lang w:val="en-US" w:eastAsia="zh-CN"/>
        </w:rPr>
      </w:pPr>
      <w:r>
        <w:rPr>
          <w:rFonts w:hint="eastAsia" w:ascii="仿宋_GB2312" w:hAnsi="ˎ̥" w:eastAsia="仿宋_GB2312"/>
          <w:color w:val="FF0000"/>
          <w:sz w:val="32"/>
          <w:szCs w:val="32"/>
        </w:rPr>
        <w:t>XXXX</w:t>
      </w:r>
      <w:r>
        <w:rPr>
          <w:rFonts w:hint="eastAsia" w:ascii="仿宋_GB2312" w:hAnsi="ˎ̥" w:eastAsia="仿宋_GB2312"/>
          <w:sz w:val="32"/>
          <w:szCs w:val="32"/>
        </w:rPr>
        <w:t>（类）</w:t>
      </w:r>
      <w:r>
        <w:rPr>
          <w:rFonts w:hint="eastAsia" w:ascii="仿宋_GB2312" w:hAnsi="ˎ̥" w:eastAsia="仿宋_GB2312"/>
          <w:color w:val="FF0000"/>
          <w:sz w:val="32"/>
          <w:szCs w:val="32"/>
        </w:rPr>
        <w:t>XXXX</w:t>
      </w:r>
      <w:r>
        <w:rPr>
          <w:rFonts w:hint="eastAsia" w:ascii="仿宋_GB2312" w:hAnsi="ˎ̥" w:eastAsia="仿宋_GB2312"/>
          <w:sz w:val="32"/>
          <w:szCs w:val="32"/>
        </w:rPr>
        <w:t>（款）</w:t>
      </w:r>
      <w:r>
        <w:rPr>
          <w:rFonts w:hint="eastAsia" w:ascii="仿宋_GB2312" w:hAnsi="ˎ̥" w:eastAsia="仿宋_GB2312"/>
          <w:color w:val="FF0000"/>
          <w:sz w:val="32"/>
          <w:szCs w:val="32"/>
        </w:rPr>
        <w:t>XXXX</w:t>
      </w:r>
      <w:r>
        <w:rPr>
          <w:rFonts w:hint="eastAsia" w:ascii="仿宋_GB2312" w:hAnsi="ˎ̥" w:eastAsia="仿宋_GB2312"/>
          <w:sz w:val="32"/>
          <w:szCs w:val="32"/>
        </w:rPr>
        <w:t>（项），</w:t>
      </w:r>
      <w:r>
        <w:rPr>
          <w:rFonts w:ascii="仿宋_GB2312" w:hAnsi="ˎ̥" w:eastAsia="仿宋_GB2312"/>
          <w:sz w:val="32"/>
          <w:szCs w:val="32"/>
        </w:rPr>
        <w:t>……</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sz w:val="32"/>
          <w:szCs w:val="32"/>
          <w:lang w:val="en-US" w:eastAsia="zh-CN"/>
        </w:rPr>
      </w:pPr>
      <w:r>
        <w:rPr>
          <w:rFonts w:hint="eastAsia" w:ascii="仿宋_GB2312" w:hAnsi="ˎ̥" w:eastAsia="仿宋_GB2312"/>
          <w:color w:val="FF0000"/>
          <w:sz w:val="32"/>
          <w:szCs w:val="32"/>
        </w:rPr>
        <w:t>XXXX</w:t>
      </w:r>
      <w:r>
        <w:rPr>
          <w:rFonts w:hint="eastAsia" w:ascii="仿宋_GB2312" w:hAnsi="ˎ̥" w:eastAsia="仿宋_GB2312"/>
          <w:sz w:val="32"/>
          <w:szCs w:val="32"/>
        </w:rPr>
        <w:t>（类）</w:t>
      </w:r>
      <w:r>
        <w:rPr>
          <w:rFonts w:hint="eastAsia" w:ascii="仿宋_GB2312" w:hAnsi="ˎ̥" w:eastAsia="仿宋_GB2312"/>
          <w:color w:val="FF0000"/>
          <w:sz w:val="32"/>
          <w:szCs w:val="32"/>
        </w:rPr>
        <w:t>XXXX</w:t>
      </w:r>
      <w:r>
        <w:rPr>
          <w:rFonts w:hint="eastAsia" w:ascii="仿宋_GB2312" w:hAnsi="ˎ̥" w:eastAsia="仿宋_GB2312"/>
          <w:sz w:val="32"/>
          <w:szCs w:val="32"/>
        </w:rPr>
        <w:t>（款）</w:t>
      </w:r>
      <w:r>
        <w:rPr>
          <w:rFonts w:hint="eastAsia" w:ascii="仿宋_GB2312" w:hAnsi="ˎ̥" w:eastAsia="仿宋_GB2312"/>
          <w:color w:val="FF0000"/>
          <w:sz w:val="32"/>
          <w:szCs w:val="32"/>
        </w:rPr>
        <w:t>XXXX</w:t>
      </w:r>
      <w:r>
        <w:rPr>
          <w:rFonts w:hint="eastAsia" w:ascii="仿宋_GB2312" w:hAnsi="ˎ̥" w:eastAsia="仿宋_GB2312"/>
          <w:sz w:val="32"/>
          <w:szCs w:val="32"/>
        </w:rPr>
        <w:t>（项），</w:t>
      </w:r>
      <w:r>
        <w:rPr>
          <w:rFonts w:ascii="仿宋_GB2312" w:hAnsi="ˎ̥" w:eastAsia="仿宋_GB2312"/>
          <w:sz w:val="32"/>
          <w:szCs w:val="32"/>
        </w:rPr>
        <w:t>……</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textAlignment w:val="auto"/>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支出功能分类的名词解释，各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单位根据实际支出情况填列，可参阅财政部印发的《</w:t>
      </w:r>
      <w:r>
        <w:rPr>
          <w:rFonts w:hint="default" w:ascii="仿宋_GB2312" w:hAnsi="ˎ̥" w:eastAsia="仿宋_GB2312"/>
          <w:sz w:val="32"/>
          <w:szCs w:val="32"/>
          <w:lang w:val="en-US"/>
        </w:rPr>
        <w:t>2024</w:t>
      </w:r>
      <w:r>
        <w:rPr>
          <w:rFonts w:hint="eastAsia" w:ascii="仿宋_GB2312" w:hAnsi="ˎ̥" w:eastAsia="仿宋_GB2312"/>
          <w:sz w:val="32"/>
          <w:szCs w:val="32"/>
        </w:rPr>
        <w:t>年政府收支分类科目》</w:t>
      </w:r>
      <w:r>
        <w:rPr>
          <w:rFonts w:hint="eastAsia" w:ascii="仿宋_GB2312" w:hAnsi="ˎ̥" w:eastAsia="仿宋_GB2312"/>
          <w:sz w:val="32"/>
          <w:szCs w:val="32"/>
          <w:lang w:eastAsia="zh-CN"/>
        </w:rPr>
        <w:t>。</w:t>
      </w:r>
      <w:r>
        <w:rPr>
          <w:rFonts w:hint="eastAsia" w:ascii="仿宋_GB2312" w:hAnsi="ˎ̥" w:eastAsia="仿宋_GB2312"/>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仿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2"/>
      </w:rPr>
    </w:pPr>
    <w:r>
      <w:fldChar w:fldCharType="begin"/>
    </w:r>
    <w:r>
      <w:rPr>
        <w:rStyle w:val="12"/>
      </w:rPr>
      <w:instrText xml:space="preserve">PAGE  </w:instrText>
    </w:r>
    <w:r>
      <w:fldChar w:fldCharType="separate"/>
    </w:r>
    <w:r>
      <w:rPr>
        <w:rStyle w:val="12"/>
      </w:rPr>
      <w:t>18</w:t>
    </w:r>
    <w: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2"/>
      </w:rPr>
    </w:pPr>
    <w:r>
      <w:fldChar w:fldCharType="begin"/>
    </w:r>
    <w:r>
      <w:rPr>
        <w:rStyle w:val="12"/>
      </w:rPr>
      <w:instrText xml:space="preserve">PAGE  </w:instrText>
    </w:r>
    <w:r>
      <w:fldChar w:fldCharType="separate"/>
    </w:r>
    <w:r>
      <w:fldChar w:fldCharType="end"/>
    </w: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B88F5F"/>
    <w:multiLevelType w:val="singleLevel"/>
    <w:tmpl w:val="8AB88F5F"/>
    <w:lvl w:ilvl="0" w:tentative="0">
      <w:start w:val="1"/>
      <w:numFmt w:val="chineseCounting"/>
      <w:suff w:val="nothing"/>
      <w:lvlText w:val="%1、"/>
      <w:lvlJc w:val="left"/>
      <w:rPr>
        <w:rFonts w:hint="eastAsia"/>
      </w:rPr>
    </w:lvl>
  </w:abstractNum>
  <w:abstractNum w:abstractNumId="1">
    <w:nsid w:val="AFFC2DCC"/>
    <w:multiLevelType w:val="singleLevel"/>
    <w:tmpl w:val="AFFC2DCC"/>
    <w:lvl w:ilvl="0" w:tentative="0">
      <w:start w:val="1"/>
      <w:numFmt w:val="chineseCounting"/>
      <w:suff w:val="nothing"/>
      <w:lvlText w:val="%1、"/>
      <w:lvlJc w:val="left"/>
      <w:rPr>
        <w:rFonts w:hint="eastAsia"/>
      </w:rPr>
    </w:lvl>
  </w:abstractNum>
  <w:abstractNum w:abstractNumId="2">
    <w:nsid w:val="30C14BBB"/>
    <w:multiLevelType w:val="singleLevel"/>
    <w:tmpl w:val="30C14BBB"/>
    <w:lvl w:ilvl="0" w:tentative="0">
      <w:start w:val="1"/>
      <w:numFmt w:val="chineseCounting"/>
      <w:suff w:val="nothing"/>
      <w:lvlText w:val="（%1）"/>
      <w:lvlJc w:val="left"/>
      <w:rPr>
        <w:rFonts w:hint="eastAsia"/>
      </w:rPr>
    </w:lvl>
  </w:abstractNum>
  <w:abstractNum w:abstractNumId="3">
    <w:nsid w:val="72109F8D"/>
    <w:multiLevelType w:val="singleLevel"/>
    <w:tmpl w:val="72109F8D"/>
    <w:lvl w:ilvl="0" w:tentative="0">
      <w:start w:val="7"/>
      <w:numFmt w:val="chineseCounting"/>
      <w:suff w:val="nothing"/>
      <w:lvlText w:val="%1、"/>
      <w:lvlJc w:val="left"/>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9201287"/>
    <w:rsid w:val="0FC80124"/>
    <w:rsid w:val="136F98C7"/>
    <w:rsid w:val="17427E68"/>
    <w:rsid w:val="1755065F"/>
    <w:rsid w:val="1AFC29C9"/>
    <w:rsid w:val="1CA52F2E"/>
    <w:rsid w:val="1DFE370B"/>
    <w:rsid w:val="1E3630B9"/>
    <w:rsid w:val="21E339BA"/>
    <w:rsid w:val="26EEC2B5"/>
    <w:rsid w:val="29472309"/>
    <w:rsid w:val="2B406E77"/>
    <w:rsid w:val="2C2A0C43"/>
    <w:rsid w:val="2D1E73A5"/>
    <w:rsid w:val="32717154"/>
    <w:rsid w:val="34B63260"/>
    <w:rsid w:val="37FDA7E2"/>
    <w:rsid w:val="3A314D88"/>
    <w:rsid w:val="3A746883"/>
    <w:rsid w:val="3CA15DE9"/>
    <w:rsid w:val="3FE61EE5"/>
    <w:rsid w:val="406508EE"/>
    <w:rsid w:val="408D6263"/>
    <w:rsid w:val="41B40CEE"/>
    <w:rsid w:val="42CC7088"/>
    <w:rsid w:val="46BE6AB6"/>
    <w:rsid w:val="48317291"/>
    <w:rsid w:val="485F7024"/>
    <w:rsid w:val="48E70666"/>
    <w:rsid w:val="4C6877E5"/>
    <w:rsid w:val="4D6A468D"/>
    <w:rsid w:val="4EA86137"/>
    <w:rsid w:val="56CA7FD0"/>
    <w:rsid w:val="57FA38D1"/>
    <w:rsid w:val="5F7D3333"/>
    <w:rsid w:val="61385890"/>
    <w:rsid w:val="687436E1"/>
    <w:rsid w:val="6DA45C50"/>
    <w:rsid w:val="6E9A7825"/>
    <w:rsid w:val="6F670F9B"/>
    <w:rsid w:val="726B1BA8"/>
    <w:rsid w:val="737450E0"/>
    <w:rsid w:val="74054476"/>
    <w:rsid w:val="742F38C4"/>
    <w:rsid w:val="74AB66DC"/>
    <w:rsid w:val="74C4154C"/>
    <w:rsid w:val="75956FFF"/>
    <w:rsid w:val="77AA2D01"/>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next w:val="4"/>
    <w:uiPriority w:val="0"/>
    <w:pPr>
      <w:widowControl/>
      <w:spacing w:before="100" w:beforeAutospacing="1" w:after="100" w:afterAutospacing="1"/>
      <w:jc w:val="left"/>
    </w:pPr>
    <w:rPr>
      <w:rFonts w:ascii="宋体" w:hAnsi="宋体" w:cs="宋体"/>
      <w:kern w:val="0"/>
      <w:sz w:val="24"/>
    </w:rPr>
  </w:style>
  <w:style w:type="paragraph" w:styleId="4">
    <w:name w:val="Body Text 2"/>
    <w:basedOn w:val="1"/>
    <w:qFormat/>
    <w:uiPriority w:val="0"/>
    <w:pPr>
      <w:spacing w:after="120" w:afterLines="0" w:line="480" w:lineRule="auto"/>
    </w:pPr>
    <w:rPr>
      <w:rFonts w:eastAsia="微软雅黑" w:cs="Times New Roman"/>
    </w:rPr>
  </w:style>
  <w:style w:type="paragraph" w:styleId="5">
    <w:name w:val="annotation text"/>
    <w:basedOn w:val="1"/>
    <w:link w:val="14"/>
    <w:qFormat/>
    <w:uiPriority w:val="0"/>
    <w:pPr>
      <w:jc w:val="left"/>
    </w:pPr>
  </w:style>
  <w:style w:type="paragraph" w:styleId="6">
    <w:name w:val="Balloon Text"/>
    <w:basedOn w:val="1"/>
    <w:link w:val="15"/>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9">
    <w:name w:val="annotation subject"/>
    <w:basedOn w:val="5"/>
    <w:next w:val="5"/>
    <w:link w:val="17"/>
    <w:qFormat/>
    <w:uiPriority w:val="0"/>
    <w:rPr>
      <w:b/>
      <w:bCs/>
    </w:rPr>
  </w:style>
  <w:style w:type="character" w:styleId="12">
    <w:name w:val="page number"/>
    <w:qFormat/>
    <w:uiPriority w:val="0"/>
  </w:style>
  <w:style w:type="character" w:styleId="13">
    <w:name w:val="annotation reference"/>
    <w:qFormat/>
    <w:uiPriority w:val="0"/>
    <w:rPr>
      <w:sz w:val="21"/>
      <w:szCs w:val="21"/>
    </w:rPr>
  </w:style>
  <w:style w:type="character" w:customStyle="1" w:styleId="14">
    <w:name w:val="批注文字 Char"/>
    <w:link w:val="5"/>
    <w:qFormat/>
    <w:uiPriority w:val="0"/>
    <w:rPr>
      <w:kern w:val="2"/>
      <w:sz w:val="21"/>
      <w:szCs w:val="24"/>
    </w:rPr>
  </w:style>
  <w:style w:type="character" w:customStyle="1" w:styleId="15">
    <w:name w:val="批注框文本 Char"/>
    <w:link w:val="6"/>
    <w:qFormat/>
    <w:uiPriority w:val="0"/>
    <w:rPr>
      <w:kern w:val="2"/>
      <w:sz w:val="18"/>
      <w:szCs w:val="18"/>
    </w:rPr>
  </w:style>
  <w:style w:type="character" w:customStyle="1" w:styleId="16">
    <w:name w:val="页眉 Char"/>
    <w:link w:val="8"/>
    <w:qFormat/>
    <w:uiPriority w:val="0"/>
    <w:rPr>
      <w:kern w:val="2"/>
      <w:sz w:val="18"/>
      <w:szCs w:val="18"/>
    </w:rPr>
  </w:style>
  <w:style w:type="character" w:customStyle="1" w:styleId="17">
    <w:name w:val="批注主题 Char"/>
    <w:link w:val="9"/>
    <w:qFormat/>
    <w:uiPriority w:val="0"/>
    <w:rPr>
      <w:b/>
      <w:bCs/>
      <w:kern w:val="2"/>
      <w:sz w:val="21"/>
      <w:szCs w:val="24"/>
    </w:rPr>
  </w:style>
  <w:style w:type="paragraph" w:customStyle="1" w:styleId="18">
    <w:name w:val="WPSOffice手动目录 1"/>
    <w:qFormat/>
    <w:uiPriority w:val="0"/>
    <w:rPr>
      <w:rFonts w:ascii="Times New Roman" w:hAnsi="Times New Roman" w:eastAsia="宋体" w:cs="Times New Roman"/>
      <w:lang w:val="en-US" w:eastAsia="zh-CN" w:bidi="ar-SA"/>
    </w:rPr>
  </w:style>
  <w:style w:type="paragraph" w:customStyle="1" w:styleId="19">
    <w:name w:val="WPSOffice手动目录 2"/>
    <w:qFormat/>
    <w:uiPriority w:val="0"/>
    <w:pPr>
      <w:ind w:leftChars="200"/>
    </w:pPr>
    <w:rPr>
      <w:rFonts w:ascii="Times New Roman" w:hAnsi="Times New Roman" w:eastAsia="宋体" w:cs="Times New Roman"/>
      <w:lang w:val="en-US" w:eastAsia="zh-CN" w:bidi="ar-SA"/>
    </w:rPr>
  </w:style>
  <w:style w:type="paragraph" w:customStyle="1" w:styleId="20">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7140</Words>
  <Characters>8053</Characters>
  <Lines>67</Lines>
  <Paragraphs>18</Paragraphs>
  <TotalTime>0</TotalTime>
  <ScaleCrop>false</ScaleCrop>
  <LinksUpToDate>false</LinksUpToDate>
  <CharactersWithSpaces>8139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Administrator</cp:lastModifiedBy>
  <cp:lastPrinted>2023-08-03T00:58:00Z</cp:lastPrinted>
  <dcterms:modified xsi:type="dcterms:W3CDTF">2026-02-02T12:36:39Z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03AE7F14E2DC4BACB053764200FF950D_13</vt:lpwstr>
  </property>
  <property fmtid="{D5CDD505-2E9C-101B-9397-08002B2CF9AE}" pid="4" name="KSOTemplateDocerSaveRecord">
    <vt:lpwstr>eyJoZGlkIjoiY2VlZThlZDk5ZTQ4MTFjNGY3MjIxNTdiOWMzZmQwMWMiLCJ1c2VySWQiOiIyMzQ5MTc1OTYifQ==</vt:lpwstr>
  </property>
</Properties>
</file>