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C4BE5">
      <w:pPr>
        <w:spacing w:line="578" w:lineRule="exact"/>
        <w:jc w:val="center"/>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申扎县</w:t>
      </w:r>
      <w:r>
        <w:rPr>
          <w:rFonts w:hint="default" w:ascii="Times New Roman" w:hAnsi="Times New Roman" w:eastAsia="方正小标宋简体" w:cs="Times New Roman"/>
          <w:b w:val="0"/>
          <w:bCs w:val="0"/>
          <w:color w:val="auto"/>
          <w:sz w:val="44"/>
          <w:szCs w:val="44"/>
          <w:lang w:val="en-US" w:eastAsia="zh-CN"/>
        </w:rPr>
        <w:t>组织部</w:t>
      </w:r>
      <w:r>
        <w:rPr>
          <w:rFonts w:hint="default" w:ascii="Times New Roman" w:hAnsi="Times New Roman" w:eastAsia="方正小标宋简体" w:cs="Times New Roman"/>
          <w:b w:val="0"/>
          <w:bCs w:val="0"/>
          <w:color w:val="auto"/>
          <w:sz w:val="44"/>
          <w:szCs w:val="44"/>
        </w:rPr>
        <w:t>机关2024年度部门决算公开</w:t>
      </w:r>
    </w:p>
    <w:p w14:paraId="4AFB009D">
      <w:pPr>
        <w:spacing w:line="578" w:lineRule="exact"/>
        <w:jc w:val="center"/>
        <w:rPr>
          <w:rFonts w:hint="default" w:ascii="Times New Roman" w:hAnsi="Times New Roman" w:eastAsia="方正小标宋简体" w:cs="Times New Roman"/>
          <w:b w:val="0"/>
          <w:bCs w:val="0"/>
          <w:color w:val="auto"/>
          <w:sz w:val="44"/>
          <w:szCs w:val="44"/>
        </w:rPr>
      </w:pPr>
      <w:r>
        <w:rPr>
          <w:rFonts w:hint="default" w:ascii="Times New Roman" w:hAnsi="Times New Roman" w:eastAsia="方正小标宋简体" w:cs="Times New Roman"/>
          <w:b w:val="0"/>
          <w:bCs w:val="0"/>
          <w:color w:val="auto"/>
          <w:sz w:val="44"/>
          <w:szCs w:val="44"/>
        </w:rPr>
        <w:t>报告</w:t>
      </w:r>
    </w:p>
    <w:p w14:paraId="6167AA60">
      <w:pPr>
        <w:spacing w:line="578" w:lineRule="exact"/>
        <w:jc w:val="center"/>
        <w:rPr>
          <w:rFonts w:hint="default" w:ascii="Times New Roman" w:hAnsi="Times New Roman" w:eastAsia="黑体" w:cs="Times New Roman"/>
          <w:b w:val="0"/>
          <w:bCs w:val="0"/>
          <w:color w:val="auto"/>
          <w:sz w:val="32"/>
          <w:szCs w:val="32"/>
        </w:rPr>
      </w:pPr>
    </w:p>
    <w:p w14:paraId="2721D6BA">
      <w:pPr>
        <w:spacing w:line="578" w:lineRule="exact"/>
        <w:jc w:val="center"/>
        <w:rPr>
          <w:rFonts w:hint="default" w:ascii="Times New Roman" w:hAnsi="Times New Roman" w:eastAsia="黑体" w:cs="Times New Roman"/>
          <w:b w:val="0"/>
          <w:bCs w:val="0"/>
          <w:color w:val="auto"/>
          <w:sz w:val="44"/>
          <w:szCs w:val="44"/>
        </w:rPr>
      </w:pPr>
      <w:bookmarkStart w:id="0" w:name="_Toc11440_WPSOffice_Type2"/>
      <w:r>
        <w:rPr>
          <w:rFonts w:hint="default" w:ascii="Times New Roman" w:hAnsi="Times New Roman" w:eastAsia="黑体" w:cs="Times New Roman"/>
          <w:b w:val="0"/>
          <w:bCs w:val="0"/>
          <w:color w:val="auto"/>
          <w:sz w:val="44"/>
          <w:szCs w:val="44"/>
        </w:rPr>
        <w:t>目  录</w:t>
      </w:r>
    </w:p>
    <w:p w14:paraId="4BE306B7">
      <w:pPr>
        <w:pStyle w:val="18"/>
        <w:tabs>
          <w:tab w:val="right" w:leader="dot" w:pos="8306"/>
        </w:tabs>
        <w:spacing w:line="578" w:lineRule="exact"/>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fldChar w:fldCharType="begin"/>
      </w:r>
      <w:r>
        <w:rPr>
          <w:rFonts w:hint="default" w:ascii="Times New Roman" w:hAnsi="Times New Roman" w:cs="Times New Roman"/>
          <w:b w:val="0"/>
          <w:bCs w:val="0"/>
          <w:color w:val="auto"/>
          <w:sz w:val="32"/>
          <w:szCs w:val="32"/>
        </w:rPr>
        <w:instrText xml:space="preserve"> HYPERLINK \l _Toc1704_WPSOffice_Level1 </w:instrText>
      </w:r>
      <w:r>
        <w:rPr>
          <w:rFonts w:hint="default" w:ascii="Times New Roman" w:hAnsi="Times New Roman" w:cs="Times New Roman"/>
          <w:b w:val="0"/>
          <w:bCs w:val="0"/>
          <w:color w:val="auto"/>
          <w:sz w:val="32"/>
          <w:szCs w:val="32"/>
        </w:rPr>
        <w:fldChar w:fldCharType="separate"/>
      </w:r>
      <w:r>
        <w:rPr>
          <w:rFonts w:hint="default" w:ascii="Times New Roman" w:hAnsi="Times New Roman" w:eastAsia="黑体" w:cs="Times New Roman"/>
          <w:b w:val="0"/>
          <w:bCs w:val="0"/>
          <w:color w:val="auto"/>
          <w:sz w:val="32"/>
          <w:szCs w:val="32"/>
        </w:rPr>
        <w:t>第一部分 基本情况</w:t>
      </w:r>
      <w:r>
        <w:rPr>
          <w:rFonts w:hint="default" w:ascii="Times New Roman" w:hAnsi="Times New Roman" w:cs="Times New Roman"/>
          <w:b w:val="0"/>
          <w:bCs w:val="0"/>
          <w:color w:val="auto"/>
          <w:sz w:val="32"/>
          <w:szCs w:val="32"/>
        </w:rPr>
        <w:tab/>
      </w:r>
      <w:r>
        <w:rPr>
          <w:rFonts w:hint="default" w:ascii="Times New Roman" w:hAnsi="Times New Roman" w:cs="Times New Roman"/>
          <w:b w:val="0"/>
          <w:bCs w:val="0"/>
          <w:color w:val="auto"/>
          <w:sz w:val="32"/>
          <w:szCs w:val="32"/>
        </w:rPr>
        <w:fldChar w:fldCharType="end"/>
      </w:r>
      <w:r>
        <w:rPr>
          <w:rFonts w:hint="default" w:ascii="Times New Roman" w:hAnsi="Times New Roman" w:cs="Times New Roman"/>
          <w:b w:val="0"/>
          <w:bCs w:val="0"/>
          <w:color w:val="auto"/>
          <w:sz w:val="32"/>
          <w:szCs w:val="32"/>
        </w:rPr>
        <w:t>2</w:t>
      </w:r>
    </w:p>
    <w:p w14:paraId="196F1E03">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_Toc20274_WPSOffice_Level2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一、部门（单位）职责</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2</w:t>
      </w:r>
    </w:p>
    <w:p w14:paraId="3D40D8DA">
      <w:pPr>
        <w:pStyle w:val="19"/>
        <w:tabs>
          <w:tab w:val="right" w:leader="dot" w:pos="8306"/>
        </w:tabs>
        <w:spacing w:line="578" w:lineRule="exact"/>
        <w:ind w:leftChars="0"/>
        <w:rPr>
          <w:rFonts w:hint="default" w:ascii="Times New Roman" w:hAnsi="Times New Roman" w:eastAsia="仿宋"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_Toc4833_WPSOffice_Level2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二、机构设置</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仿宋" w:cs="Times New Roman"/>
          <w:b w:val="0"/>
          <w:bCs w:val="0"/>
          <w:color w:val="auto"/>
          <w:sz w:val="32"/>
          <w:szCs w:val="32"/>
        </w:rPr>
        <w:t>2</w:t>
      </w:r>
    </w:p>
    <w:p w14:paraId="52BA6CAF">
      <w:pPr>
        <w:pStyle w:val="18"/>
        <w:tabs>
          <w:tab w:val="right" w:leader="dot" w:pos="8306"/>
        </w:tabs>
        <w:spacing w:line="578" w:lineRule="exact"/>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fldChar w:fldCharType="begin"/>
      </w:r>
      <w:r>
        <w:rPr>
          <w:rFonts w:hint="default" w:ascii="Times New Roman" w:hAnsi="Times New Roman" w:cs="Times New Roman"/>
          <w:b w:val="0"/>
          <w:bCs w:val="0"/>
          <w:color w:val="auto"/>
          <w:sz w:val="32"/>
          <w:szCs w:val="32"/>
        </w:rPr>
        <w:instrText xml:space="preserve"> HYPERLINK \l _Toc28253_WPSOffice_Level1 </w:instrText>
      </w:r>
      <w:r>
        <w:rPr>
          <w:rFonts w:hint="default" w:ascii="Times New Roman" w:hAnsi="Times New Roman" w:cs="Times New Roman"/>
          <w:b w:val="0"/>
          <w:bCs w:val="0"/>
          <w:color w:val="auto"/>
          <w:sz w:val="32"/>
          <w:szCs w:val="32"/>
        </w:rPr>
        <w:fldChar w:fldCharType="separate"/>
      </w:r>
      <w:r>
        <w:rPr>
          <w:rFonts w:hint="default" w:ascii="Times New Roman" w:hAnsi="Times New Roman" w:eastAsia="黑体" w:cs="Times New Roman"/>
          <w:b w:val="0"/>
          <w:bCs w:val="0"/>
          <w:color w:val="auto"/>
          <w:sz w:val="32"/>
          <w:szCs w:val="32"/>
        </w:rPr>
        <w:t xml:space="preserve">第二部分  </w:t>
      </w:r>
      <w:r>
        <w:rPr>
          <w:rFonts w:hint="default" w:ascii="Times New Roman" w:hAnsi="Times New Roman" w:eastAsia="黑体" w:cs="Times New Roman"/>
          <w:b w:val="0"/>
          <w:bCs w:val="0"/>
          <w:color w:val="auto"/>
          <w:sz w:val="32"/>
          <w:szCs w:val="32"/>
          <w:lang w:val="en-US"/>
        </w:rPr>
        <w:t>2024</w:t>
      </w:r>
      <w:r>
        <w:rPr>
          <w:rFonts w:hint="default" w:ascii="Times New Roman" w:hAnsi="Times New Roman" w:eastAsia="黑体" w:cs="Times New Roman"/>
          <w:b w:val="0"/>
          <w:bCs w:val="0"/>
          <w:color w:val="auto"/>
          <w:sz w:val="32"/>
          <w:szCs w:val="32"/>
        </w:rPr>
        <w:t>年度部门决算公开表</w:t>
      </w:r>
      <w:r>
        <w:rPr>
          <w:rFonts w:hint="default" w:ascii="Times New Roman" w:hAnsi="Times New Roman" w:cs="Times New Roman"/>
          <w:b w:val="0"/>
          <w:bCs w:val="0"/>
          <w:color w:val="auto"/>
          <w:sz w:val="32"/>
          <w:szCs w:val="32"/>
        </w:rPr>
        <w:tab/>
      </w:r>
      <w:r>
        <w:rPr>
          <w:rFonts w:hint="default" w:ascii="Times New Roman" w:hAnsi="Times New Roman" w:cs="Times New Roman"/>
          <w:b w:val="0"/>
          <w:bCs w:val="0"/>
          <w:color w:val="auto"/>
          <w:sz w:val="32"/>
          <w:szCs w:val="32"/>
        </w:rPr>
        <w:fldChar w:fldCharType="end"/>
      </w:r>
      <w:r>
        <w:rPr>
          <w:rFonts w:hint="default" w:ascii="Times New Roman" w:hAnsi="Times New Roman" w:cs="Times New Roman"/>
          <w:b w:val="0"/>
          <w:bCs w:val="0"/>
          <w:color w:val="auto"/>
          <w:sz w:val="32"/>
          <w:szCs w:val="32"/>
        </w:rPr>
        <w:t>2</w:t>
      </w:r>
    </w:p>
    <w:p w14:paraId="6B833EF8">
      <w:pPr>
        <w:pStyle w:val="18"/>
        <w:tabs>
          <w:tab w:val="right" w:leader="dot" w:pos="8306"/>
        </w:tabs>
        <w:spacing w:line="578" w:lineRule="exact"/>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fldChar w:fldCharType="begin"/>
      </w:r>
      <w:r>
        <w:rPr>
          <w:rFonts w:hint="default" w:ascii="Times New Roman" w:hAnsi="Times New Roman" w:cs="Times New Roman"/>
          <w:b w:val="0"/>
          <w:bCs w:val="0"/>
          <w:color w:val="auto"/>
          <w:sz w:val="32"/>
          <w:szCs w:val="32"/>
        </w:rPr>
        <w:instrText xml:space="preserve"> HYPERLINK \l _Toc27590_WPSOffice_Level1 </w:instrText>
      </w:r>
      <w:r>
        <w:rPr>
          <w:rFonts w:hint="default" w:ascii="Times New Roman" w:hAnsi="Times New Roman" w:cs="Times New Roman"/>
          <w:b w:val="0"/>
          <w:bCs w:val="0"/>
          <w:color w:val="auto"/>
          <w:sz w:val="32"/>
          <w:szCs w:val="32"/>
        </w:rPr>
        <w:fldChar w:fldCharType="separate"/>
      </w:r>
      <w:r>
        <w:rPr>
          <w:rFonts w:hint="default" w:ascii="Times New Roman" w:hAnsi="Times New Roman" w:eastAsia="黑体" w:cs="Times New Roman"/>
          <w:b w:val="0"/>
          <w:bCs w:val="0"/>
          <w:color w:val="auto"/>
          <w:sz w:val="32"/>
          <w:szCs w:val="32"/>
        </w:rPr>
        <w:t>第三部分</w:t>
      </w:r>
      <w:r>
        <w:rPr>
          <w:rFonts w:hint="default" w:ascii="Times New Roman" w:hAnsi="Times New Roman" w:cs="Times New Roman"/>
          <w:b w:val="0"/>
          <w:bCs w:val="0"/>
          <w:color w:val="auto"/>
          <w:sz w:val="32"/>
          <w:szCs w:val="32"/>
        </w:rPr>
        <w:t xml:space="preserve">  </w:t>
      </w:r>
      <w:r>
        <w:rPr>
          <w:rFonts w:hint="default" w:ascii="Times New Roman" w:hAnsi="Times New Roman" w:eastAsia="黑体" w:cs="Times New Roman"/>
          <w:b w:val="0"/>
          <w:bCs w:val="0"/>
          <w:color w:val="auto"/>
          <w:sz w:val="32"/>
          <w:szCs w:val="32"/>
          <w:lang w:val="en-US"/>
        </w:rPr>
        <w:t>2024</w:t>
      </w:r>
      <w:r>
        <w:rPr>
          <w:rFonts w:hint="default" w:ascii="Times New Roman" w:hAnsi="Times New Roman" w:eastAsia="黑体" w:cs="Times New Roman"/>
          <w:b w:val="0"/>
          <w:bCs w:val="0"/>
          <w:color w:val="auto"/>
          <w:sz w:val="32"/>
          <w:szCs w:val="32"/>
        </w:rPr>
        <w:t>年度部门决算情况说明</w:t>
      </w:r>
      <w:r>
        <w:rPr>
          <w:rFonts w:hint="default" w:ascii="Times New Roman" w:hAnsi="Times New Roman" w:cs="Times New Roman"/>
          <w:b w:val="0"/>
          <w:bCs w:val="0"/>
          <w:color w:val="auto"/>
          <w:sz w:val="32"/>
          <w:szCs w:val="32"/>
        </w:rPr>
        <w:tab/>
      </w:r>
      <w:r>
        <w:rPr>
          <w:rFonts w:hint="default" w:ascii="Times New Roman" w:hAnsi="Times New Roman" w:cs="Times New Roman"/>
          <w:b w:val="0"/>
          <w:bCs w:val="0"/>
          <w:color w:val="auto"/>
          <w:sz w:val="32"/>
          <w:szCs w:val="32"/>
        </w:rPr>
        <w:fldChar w:fldCharType="end"/>
      </w:r>
      <w:r>
        <w:rPr>
          <w:rFonts w:hint="default" w:ascii="Times New Roman" w:hAnsi="Times New Roman" w:cs="Times New Roman"/>
          <w:b w:val="0"/>
          <w:bCs w:val="0"/>
          <w:color w:val="auto"/>
          <w:sz w:val="32"/>
          <w:szCs w:val="32"/>
        </w:rPr>
        <w:t>3</w:t>
      </w:r>
    </w:p>
    <w:p w14:paraId="3D5F8DB8">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_Toc21737_WPSOffice_Level2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一、收入支出总体情况说明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3</w:t>
      </w:r>
    </w:p>
    <w:p w14:paraId="35049805">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二、收入决算情况说明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4</w:t>
      </w:r>
    </w:p>
    <w:p w14:paraId="52CE0852">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三、支出决算情况说明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4</w:t>
      </w:r>
    </w:p>
    <w:p w14:paraId="663DF538">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四、财政拨款收入支出决算</w:t>
      </w:r>
      <w:r>
        <w:rPr>
          <w:rFonts w:hint="default" w:ascii="Times New Roman" w:hAnsi="Times New Roman" w:eastAsia="方正仿宋简体" w:cs="Times New Roman"/>
          <w:b w:val="0"/>
          <w:bCs w:val="0"/>
          <w:color w:val="auto"/>
          <w:sz w:val="32"/>
          <w:szCs w:val="32"/>
          <w:lang w:val="en-US" w:eastAsia="zh-CN"/>
        </w:rPr>
        <w:t>总体</w:t>
      </w:r>
      <w:r>
        <w:rPr>
          <w:rFonts w:hint="default" w:ascii="Times New Roman" w:hAnsi="Times New Roman" w:eastAsia="方正仿宋简体" w:cs="Times New Roman"/>
          <w:b w:val="0"/>
          <w:bCs w:val="0"/>
          <w:color w:val="auto"/>
          <w:sz w:val="32"/>
          <w:szCs w:val="32"/>
        </w:rPr>
        <w:t>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4</w:t>
      </w:r>
    </w:p>
    <w:p w14:paraId="16079176">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五、一般公共预算财政拨款支出决算情况说明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5</w:t>
      </w:r>
    </w:p>
    <w:p w14:paraId="4B52DCB6">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六、一般公共预算财政拨款基本支出决算情况说明</w:t>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t>6</w:t>
      </w:r>
    </w:p>
    <w:p w14:paraId="3511842E">
      <w:pPr>
        <w:pStyle w:val="19"/>
        <w:numPr>
          <w:ilvl w:val="0"/>
          <w:numId w:val="1"/>
        </w:numPr>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政府性基金预算财政拨款支出决算情况说明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t>7</w:t>
      </w:r>
    </w:p>
    <w:p w14:paraId="2C7D49E8">
      <w:pPr>
        <w:pStyle w:val="19"/>
        <w:numPr>
          <w:ilvl w:val="0"/>
          <w:numId w:val="1"/>
        </w:numPr>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国有资本经营预算财政拨款支出决算情况说明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t>8</w:t>
      </w:r>
    </w:p>
    <w:p w14:paraId="7959B011">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九、财政拨款“三公”经费支出决算情况说明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9</w:t>
      </w:r>
    </w:p>
    <w:p w14:paraId="2DBA988F">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fldChar w:fldCharType="begin"/>
      </w:r>
      <w:r>
        <w:rPr>
          <w:rFonts w:hint="default" w:ascii="Times New Roman" w:hAnsi="Times New Roman" w:eastAsia="方正仿宋简体" w:cs="Times New Roman"/>
          <w:b w:val="0"/>
          <w:bCs w:val="0"/>
          <w:color w:val="auto"/>
          <w:sz w:val="32"/>
          <w:szCs w:val="32"/>
        </w:rPr>
        <w:instrText xml:space="preserve"> HYPERLINK \l _Toc19535_WPSOffice_Level2 </w:instrText>
      </w:r>
      <w:r>
        <w:rPr>
          <w:rFonts w:hint="default" w:ascii="Times New Roman" w:hAnsi="Times New Roman" w:eastAsia="方正仿宋简体" w:cs="Times New Roman"/>
          <w:b w:val="0"/>
          <w:bCs w:val="0"/>
          <w:color w:val="auto"/>
          <w:sz w:val="32"/>
          <w:szCs w:val="32"/>
        </w:rPr>
        <w:fldChar w:fldCharType="separate"/>
      </w:r>
      <w:r>
        <w:rPr>
          <w:rFonts w:hint="default" w:ascii="Times New Roman" w:hAnsi="Times New Roman" w:eastAsia="方正仿宋简体" w:cs="Times New Roman"/>
          <w:b w:val="0"/>
          <w:bCs w:val="0"/>
          <w:color w:val="auto"/>
          <w:sz w:val="32"/>
          <w:szCs w:val="32"/>
        </w:rPr>
        <w:t>十、预算绩效情况说明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fldChar w:fldCharType="end"/>
      </w:r>
      <w:r>
        <w:rPr>
          <w:rFonts w:hint="default" w:ascii="Times New Roman" w:hAnsi="Times New Roman" w:eastAsia="方正仿宋简体" w:cs="Times New Roman"/>
          <w:b w:val="0"/>
          <w:bCs w:val="0"/>
          <w:color w:val="auto"/>
          <w:sz w:val="32"/>
          <w:szCs w:val="32"/>
        </w:rPr>
        <w:t>11</w:t>
      </w:r>
    </w:p>
    <w:p w14:paraId="69A29DFE">
      <w:pPr>
        <w:pStyle w:val="19"/>
        <w:tabs>
          <w:tab w:val="right" w:leader="dot" w:pos="8306"/>
        </w:tabs>
        <w:spacing w:line="578" w:lineRule="exact"/>
        <w:ind w:leftChars="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十一、其他重要事项情况说明</w:t>
      </w:r>
      <w:r>
        <w:rPr>
          <w:rFonts w:hint="default" w:ascii="Times New Roman" w:hAnsi="Times New Roman" w:eastAsia="方正仿宋简体" w:cs="Times New Roman"/>
          <w:b w:val="0"/>
          <w:bCs w:val="0"/>
          <w:color w:val="auto"/>
          <w:sz w:val="32"/>
          <w:szCs w:val="32"/>
        </w:rPr>
        <w:tab/>
      </w:r>
      <w:r>
        <w:rPr>
          <w:rFonts w:hint="default" w:ascii="Times New Roman" w:hAnsi="Times New Roman" w:eastAsia="方正仿宋简体" w:cs="Times New Roman"/>
          <w:b w:val="0"/>
          <w:bCs w:val="0"/>
          <w:color w:val="auto"/>
          <w:sz w:val="32"/>
          <w:szCs w:val="32"/>
        </w:rPr>
        <w:t>13</w:t>
      </w:r>
    </w:p>
    <w:p w14:paraId="300BD70E">
      <w:pPr>
        <w:pStyle w:val="18"/>
        <w:tabs>
          <w:tab w:val="right" w:leader="dot" w:pos="8306"/>
        </w:tabs>
        <w:spacing w:line="578" w:lineRule="exact"/>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fldChar w:fldCharType="begin"/>
      </w:r>
      <w:r>
        <w:rPr>
          <w:rFonts w:hint="default" w:ascii="Times New Roman" w:hAnsi="Times New Roman" w:cs="Times New Roman"/>
          <w:b w:val="0"/>
          <w:bCs w:val="0"/>
          <w:color w:val="auto"/>
          <w:sz w:val="32"/>
          <w:szCs w:val="32"/>
        </w:rPr>
        <w:instrText xml:space="preserve"> HYPERLINK \l _Toc15425_WPSOffice_Level1 </w:instrText>
      </w:r>
      <w:r>
        <w:rPr>
          <w:rFonts w:hint="default" w:ascii="Times New Roman" w:hAnsi="Times New Roman" w:cs="Times New Roman"/>
          <w:b w:val="0"/>
          <w:bCs w:val="0"/>
          <w:color w:val="auto"/>
          <w:sz w:val="32"/>
          <w:szCs w:val="32"/>
        </w:rPr>
        <w:fldChar w:fldCharType="separate"/>
      </w:r>
      <w:r>
        <w:rPr>
          <w:rFonts w:hint="default" w:ascii="Times New Roman" w:hAnsi="Times New Roman" w:eastAsia="黑体" w:cs="Times New Roman"/>
          <w:b w:val="0"/>
          <w:bCs w:val="0"/>
          <w:color w:val="auto"/>
          <w:sz w:val="32"/>
          <w:szCs w:val="32"/>
        </w:rPr>
        <w:t>第四部分  名词解释</w:t>
      </w:r>
      <w:r>
        <w:rPr>
          <w:rFonts w:hint="default" w:ascii="Times New Roman" w:hAnsi="Times New Roman" w:cs="Times New Roman"/>
          <w:b w:val="0"/>
          <w:bCs w:val="0"/>
          <w:color w:val="auto"/>
          <w:sz w:val="32"/>
          <w:szCs w:val="32"/>
        </w:rPr>
        <w:tab/>
      </w:r>
      <w:bookmarkStart w:id="1" w:name="_Toc15425_WPSOffice_Level1Page"/>
      <w:r>
        <w:rPr>
          <w:rFonts w:hint="default" w:ascii="Times New Roman" w:hAnsi="Times New Roman" w:cs="Times New Roman"/>
          <w:b w:val="0"/>
          <w:bCs w:val="0"/>
          <w:color w:val="auto"/>
          <w:sz w:val="32"/>
          <w:szCs w:val="32"/>
        </w:rPr>
        <w:t>1</w:t>
      </w:r>
      <w:bookmarkEnd w:id="1"/>
      <w:r>
        <w:rPr>
          <w:rFonts w:hint="default" w:ascii="Times New Roman" w:hAnsi="Times New Roman" w:cs="Times New Roman"/>
          <w:b w:val="0"/>
          <w:bCs w:val="0"/>
          <w:color w:val="auto"/>
          <w:sz w:val="32"/>
          <w:szCs w:val="32"/>
        </w:rPr>
        <w:fldChar w:fldCharType="end"/>
      </w:r>
      <w:bookmarkEnd w:id="0"/>
      <w:r>
        <w:rPr>
          <w:rFonts w:hint="default" w:ascii="Times New Roman" w:hAnsi="Times New Roman" w:cs="Times New Roman"/>
          <w:b w:val="0"/>
          <w:bCs w:val="0"/>
          <w:color w:val="auto"/>
          <w:sz w:val="32"/>
          <w:szCs w:val="32"/>
        </w:rPr>
        <w:t>5</w:t>
      </w:r>
    </w:p>
    <w:p w14:paraId="31875F37">
      <w:pPr>
        <w:spacing w:line="578" w:lineRule="exact"/>
        <w:jc w:val="both"/>
        <w:rPr>
          <w:rFonts w:hint="default" w:ascii="Times New Roman" w:hAnsi="Times New Roman" w:eastAsia="黑体" w:cs="Times New Roman"/>
          <w:b w:val="0"/>
          <w:bCs w:val="0"/>
          <w:color w:val="auto"/>
          <w:sz w:val="32"/>
          <w:szCs w:val="32"/>
        </w:rPr>
      </w:pPr>
      <w:bookmarkStart w:id="2" w:name="_Toc10049_WPSOffice_Level1"/>
      <w:bookmarkStart w:id="3" w:name="_Toc10720_WPSOffice_Level1"/>
      <w:bookmarkStart w:id="4" w:name="_Toc23465_WPSOffice_Level1"/>
      <w:bookmarkStart w:id="5" w:name="_Toc32433_WPSOffice_Level1"/>
      <w:bookmarkStart w:id="6" w:name="_Toc22941_WPSOffice_Level1"/>
      <w:bookmarkStart w:id="7" w:name="_Toc1704_WPSOffice_Level1"/>
      <w:bookmarkStart w:id="8" w:name="_Toc24238_WPSOffice_Level2"/>
      <w:bookmarkStart w:id="9" w:name="_Toc20205_WPSOffice_Level2"/>
      <w:bookmarkStart w:id="10" w:name="_Toc20274_WPSOffice_Level2"/>
      <w:bookmarkStart w:id="11" w:name="_Toc26580_WPSOffice_Level2"/>
      <w:bookmarkStart w:id="12" w:name="_Toc14159_WPSOffice_Level2"/>
      <w:bookmarkStart w:id="13" w:name="_Toc32622_WPSOffice_Level2"/>
    </w:p>
    <w:p w14:paraId="5FCAA853">
      <w:pPr>
        <w:spacing w:line="578" w:lineRule="exact"/>
        <w:jc w:val="center"/>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 xml:space="preserve">第一部分  </w:t>
      </w:r>
      <w:bookmarkEnd w:id="2"/>
      <w:bookmarkEnd w:id="3"/>
      <w:bookmarkEnd w:id="4"/>
      <w:bookmarkEnd w:id="5"/>
      <w:bookmarkEnd w:id="6"/>
      <w:bookmarkEnd w:id="7"/>
      <w:r>
        <w:rPr>
          <w:rFonts w:hint="default" w:ascii="Times New Roman" w:hAnsi="Times New Roman" w:eastAsia="黑体" w:cs="Times New Roman"/>
          <w:b w:val="0"/>
          <w:bCs w:val="0"/>
          <w:color w:val="auto"/>
          <w:sz w:val="32"/>
          <w:szCs w:val="32"/>
        </w:rPr>
        <w:t>基本情况</w:t>
      </w:r>
    </w:p>
    <w:p w14:paraId="49FCCF58">
      <w:pPr>
        <w:spacing w:line="578" w:lineRule="exact"/>
        <w:ind w:firstLine="640" w:firstLineChars="200"/>
        <w:rPr>
          <w:rFonts w:hint="default" w:ascii="Times New Roman" w:hAnsi="Times New Roman" w:eastAsia="楷体" w:cs="Times New Roman"/>
          <w:b w:val="0"/>
          <w:bCs w:val="0"/>
          <w:color w:val="auto"/>
          <w:sz w:val="32"/>
          <w:szCs w:val="32"/>
        </w:rPr>
      </w:pPr>
    </w:p>
    <w:p w14:paraId="41F3C433">
      <w:pPr>
        <w:spacing w:line="578" w:lineRule="exact"/>
        <w:ind w:firstLine="640" w:firstLineChars="200"/>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一、部门</w:t>
      </w:r>
      <w:bookmarkEnd w:id="8"/>
      <w:r>
        <w:rPr>
          <w:rFonts w:hint="default" w:ascii="Times New Roman" w:hAnsi="Times New Roman" w:eastAsia="黑体" w:cs="Times New Roman"/>
          <w:b w:val="0"/>
          <w:bCs w:val="0"/>
          <w:color w:val="auto"/>
          <w:sz w:val="32"/>
          <w:szCs w:val="32"/>
        </w:rPr>
        <w:t>（单位）职责</w:t>
      </w:r>
      <w:bookmarkEnd w:id="9"/>
      <w:bookmarkEnd w:id="10"/>
      <w:bookmarkEnd w:id="11"/>
      <w:bookmarkEnd w:id="12"/>
      <w:bookmarkEnd w:id="13"/>
    </w:p>
    <w:p w14:paraId="0529E384">
      <w:pPr>
        <w:snapToGrid w:val="0"/>
        <w:spacing w:line="520" w:lineRule="exact"/>
        <w:ind w:firstLine="640" w:firstLineChars="200"/>
        <w:rPr>
          <w:rFonts w:hint="default" w:ascii="Times New Roman" w:hAnsi="Times New Roman" w:eastAsia="楷体_GB2312" w:cs="Times New Roman"/>
          <w:b w:val="0"/>
          <w:bCs w:val="0"/>
          <w:color w:val="auto"/>
          <w:sz w:val="32"/>
          <w:szCs w:val="32"/>
        </w:rPr>
      </w:pPr>
      <w:r>
        <w:rPr>
          <w:rFonts w:hint="default" w:ascii="Times New Roman" w:hAnsi="Times New Roman" w:eastAsia="楷体_GB2312" w:cs="Times New Roman"/>
          <w:b w:val="0"/>
          <w:bCs w:val="0"/>
          <w:color w:val="auto"/>
          <w:sz w:val="32"/>
          <w:szCs w:val="32"/>
        </w:rPr>
        <w:t>（一）基本情况。</w:t>
      </w:r>
    </w:p>
    <w:p w14:paraId="6B8F9D98">
      <w:pPr>
        <w:snapToGrid w:val="0"/>
        <w:spacing w:line="520" w:lineRule="exact"/>
        <w:ind w:firstLine="640" w:firstLineChars="20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1．主要职能。</w:t>
      </w:r>
    </w:p>
    <w:p w14:paraId="6F19CE5A">
      <w:pPr>
        <w:keepNext w:val="0"/>
        <w:keepLines w:val="0"/>
        <w:pageBreakBefore w:val="0"/>
        <w:widowControl w:val="0"/>
        <w:kinsoku/>
        <w:wordWrap/>
        <w:topLinePunct w:val="0"/>
        <w:bidi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（一）深入贯彻落实习近平总书记关于党的建设的重要思想，深入贯彻新时代党的建设总要求和新时代党的组织路线，坚定拥护“两个确立”、坚决做到“两个维护”。</w:t>
      </w:r>
    </w:p>
    <w:p w14:paraId="58FE4E61">
      <w:pPr>
        <w:keepNext w:val="0"/>
        <w:keepLines w:val="0"/>
        <w:pageBreakBefore w:val="0"/>
        <w:widowControl w:val="0"/>
        <w:kinsoku/>
        <w:wordWrap/>
        <w:topLinePunct w:val="0"/>
        <w:bidi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（二）坚持组织路线服务政治路线，统筹谋划推动组织工作，通过建强组织、配优班子、选好干部、盘活人才，不断提高党的建设和组织工作质量。为建设社会主义现代化新西藏提供坚强组织保障。</w:t>
      </w:r>
    </w:p>
    <w:p w14:paraId="734C0837">
      <w:pPr>
        <w:keepNext w:val="0"/>
        <w:keepLines w:val="0"/>
        <w:pageBreakBefore w:val="0"/>
        <w:widowControl w:val="0"/>
        <w:kinsoku/>
        <w:wordWrap/>
        <w:topLinePunct w:val="0"/>
        <w:bidi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（三）加强对全县党的建设、组织工作重要理论和实践问题研究，负责组织工作制度建设，推进组织制度贯彻落实。</w:t>
      </w:r>
    </w:p>
    <w:p w14:paraId="5378F400">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（四）负责全县党的组织体系建设，提出加强和改进党</w:t>
      </w:r>
      <w:r>
        <w:rPr>
          <w:rFonts w:hint="default" w:ascii="Times New Roman" w:hAnsi="Times New Roman" w:eastAsia="方正仿宋简体" w:cs="Times New Roman"/>
          <w:b w:val="0"/>
          <w:bCs w:val="0"/>
          <w:color w:val="auto"/>
          <w:sz w:val="32"/>
          <w:szCs w:val="32"/>
          <w:highlight w:val="none"/>
          <w:lang w:eastAsia="zh-CN"/>
        </w:rPr>
        <w:t>的基层</w:t>
      </w:r>
      <w:r>
        <w:rPr>
          <w:rFonts w:hint="default" w:ascii="Times New Roman" w:hAnsi="Times New Roman" w:eastAsia="方正仿宋简体" w:cs="Times New Roman"/>
          <w:b w:val="0"/>
          <w:bCs w:val="0"/>
          <w:color w:val="auto"/>
          <w:sz w:val="32"/>
          <w:szCs w:val="32"/>
          <w:highlight w:val="none"/>
        </w:rPr>
        <w:t>组织建设的意见和建议。</w:t>
      </w:r>
    </w:p>
    <w:p w14:paraId="1C94555E">
      <w:pPr>
        <w:keepNext w:val="0"/>
        <w:keepLines w:val="0"/>
        <w:pageBreakBefore w:val="0"/>
        <w:widowControl w:val="0"/>
        <w:numPr>
          <w:ilvl w:val="-1"/>
          <w:numId w:val="0"/>
        </w:numPr>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lang w:eastAsia="zh-CN"/>
        </w:rPr>
        <w:t>（五）</w:t>
      </w:r>
      <w:r>
        <w:rPr>
          <w:rFonts w:hint="default" w:ascii="Times New Roman" w:hAnsi="Times New Roman" w:eastAsia="方正仿宋简体" w:cs="Times New Roman"/>
          <w:b w:val="0"/>
          <w:bCs w:val="0"/>
          <w:color w:val="auto"/>
          <w:sz w:val="32"/>
          <w:szCs w:val="32"/>
          <w:highlight w:val="none"/>
        </w:rPr>
        <w:t>承担县委、人大、政府、政协换届选举有关工作，指导乡镇、村（居）换届选举工作，指导党组织和群团组织换届选举工作。负责党代表联络、服务等工作。负责指导领导班子民主生活会和基层党组织组织生活会。研究和指导全县党内民主建设。负责有关党组织设置事宜。督促指导县直各部门机关党组织按期换届，审批关于召开党员大会或党员代表大会的请示，审批县直机关党支部和机关纪委领导班子的组成及书记、副书记的任免。</w:t>
      </w:r>
    </w:p>
    <w:p w14:paraId="7F215F43">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（六）负责全县党员教育和党员队伍宏观管理，承担党的经常性和集中性学习教育。</w:t>
      </w:r>
    </w:p>
    <w:p w14:paraId="134A6F2D">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（七）指导全县党组织的政治建设、思想建设、组织建设、作风建设、纪律建设，把制度建设贯穿其中，深入推进反腐败斗争。</w:t>
      </w:r>
    </w:p>
    <w:p w14:paraId="002431A1">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（八）指导全县各级党组织和广大党员学习马克思列宁主义、毛泽东思想、邓小平理论、“三个代表”重要思想、科学发展观、习近平新时代中国特色社会主义思想。</w:t>
      </w:r>
    </w:p>
    <w:p w14:paraId="765450DE">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（九）对全县各级党组织、党员领导干部落实党建责任制、遵守政治纪律和政治规矩情况进行监督检查，并向县委报告。</w:t>
      </w:r>
    </w:p>
    <w:p w14:paraId="166A9A37">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（十）指导全县各级党组织实施对党员特别是党员领导干部的监督和管理，及时向县委反映各部门领导班子、领导干部的情况。</w:t>
      </w:r>
    </w:p>
    <w:p w14:paraId="09DB346C">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（十一）配合县委有关部门抓好全县领导班子思想政治建设，参与对各级党组织组织生活会和县直机关各部门党组（党委）理论学习中心组学习的督促检查和指导，了解掌握情况，按规定报送情况报告。</w:t>
      </w:r>
    </w:p>
    <w:p w14:paraId="3100CAE8">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（十二）指导全县各级党组织加强基层组织建设，做好党员发展、教育、管理和服务等工作。了解掌握全县党员干部的思想状况，指导全县各级党组织加强思想政治工作和精神文明建设。</w:t>
      </w:r>
    </w:p>
    <w:p w14:paraId="5360992A">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（十三）负责全县党建工作和先进基层党组织、优秀共产党员和优秀党务工作者评比表彰。</w:t>
      </w:r>
    </w:p>
    <w:p w14:paraId="0DB6E6FE">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（十四）</w:t>
      </w:r>
      <w:r>
        <w:rPr>
          <w:rFonts w:hint="default" w:ascii="Times New Roman" w:hAnsi="Times New Roman" w:eastAsia="方正仿宋简体" w:cs="Times New Roman"/>
          <w:b w:val="0"/>
          <w:bCs w:val="0"/>
          <w:color w:val="auto"/>
          <w:sz w:val="32"/>
          <w:szCs w:val="32"/>
          <w:highlight w:val="none"/>
          <w:lang w:val="en"/>
        </w:rPr>
        <w:t>同有关单位领导县直机关各部门机关党的纪律检查工作。</w:t>
      </w:r>
    </w:p>
    <w:p w14:paraId="27330E2F">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（十五）指导县直机关工会、共青团、妇联等群团组织的工作和全县各级党组织做好党的群众工作。</w:t>
      </w:r>
    </w:p>
    <w:p w14:paraId="15E5079D">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（十六）受县委委托，协助开展全县党员和开展党务干部教育培训工作。</w:t>
      </w:r>
    </w:p>
    <w:p w14:paraId="72C7EF1C">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（十七）协助有关部门协调县直机关各部门做好维护稳定等工作。</w:t>
      </w:r>
    </w:p>
    <w:p w14:paraId="4EB8000D">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（十八）负责组织开展全县干部驻村工作，研究、提出加强和改进全县干部驻村工作的建议。</w:t>
      </w:r>
    </w:p>
    <w:p w14:paraId="2EC9D5D7">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（十九）贯彻落实新时代好干部标准和民族地区干部“四个特别”政治要求，负责全县领导班子和干部队伍建设的总体规划、宏观管理和综合协调工作。拟订干部队伍建设的政策规定，推进干部人事制度改革。</w:t>
      </w:r>
    </w:p>
    <w:p w14:paraId="47714283">
      <w:pPr>
        <w:keepNext w:val="0"/>
        <w:keepLines w:val="0"/>
        <w:pageBreakBefore w:val="0"/>
        <w:widowControl w:val="0"/>
        <w:kinsoku/>
        <w:wordWrap/>
        <w:topLinePunct w:val="0"/>
        <w:bidi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负责对部分乡科级领导班子、领导干部的考察考核，提出调整、配备的意见和建议，办理县委管理干部的任免、交流、待遇、退休和离岗休养等事项。承办干部挂职锻炼、计划内军队转业干部的安置工作。统筹组织和政权建设有关工作。</w:t>
      </w:r>
    </w:p>
    <w:p w14:paraId="37BC631D">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（二十一）综合管理县委组织部掌握的优秀年轻干部，统筹做好选、育、管、用。指导协调女干部、少数民族干部和党外干部的培养选拔工作。协助做好驻县中直、区直</w:t>
      </w:r>
      <w:r>
        <w:rPr>
          <w:rFonts w:hint="default" w:ascii="Times New Roman" w:hAnsi="Times New Roman" w:eastAsia="方正仿宋简体" w:cs="Times New Roman"/>
          <w:b w:val="0"/>
          <w:bCs w:val="0"/>
          <w:color w:val="auto"/>
          <w:sz w:val="32"/>
          <w:szCs w:val="32"/>
          <w:highlight w:val="none"/>
          <w:lang w:eastAsia="zh-CN"/>
        </w:rPr>
        <w:t>、市直</w:t>
      </w:r>
      <w:r>
        <w:rPr>
          <w:rFonts w:hint="default" w:ascii="Times New Roman" w:hAnsi="Times New Roman" w:eastAsia="方正仿宋简体" w:cs="Times New Roman"/>
          <w:b w:val="0"/>
          <w:bCs w:val="0"/>
          <w:color w:val="auto"/>
          <w:sz w:val="32"/>
          <w:szCs w:val="32"/>
          <w:highlight w:val="none"/>
        </w:rPr>
        <w:t>单位领导班子建设工作。</w:t>
      </w:r>
    </w:p>
    <w:p w14:paraId="457FAE3F">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（二十二）统筹指导全县领导班子和领导干部考核，推动建立完善考核评价体系。组织协调和指导督促有关单位开展平时考核、年度考核、专项考核和任期考核等工作。研究提出考核结果运用的意见和建议。</w:t>
      </w:r>
    </w:p>
    <w:p w14:paraId="3F565768">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（二十三）统一管理全县公务员调配、考核奖惩和工资福利等事务，组织实施公务员管理政策和法律法规，指导全县公务员队伍建设和绩效管理，负责公务员的对外交流等。</w:t>
      </w:r>
    </w:p>
    <w:p w14:paraId="426AC524">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（二十四）承担县委人才工作领导小组日常工作，贯彻落实党中央关于人才工作的方针政策及自治区党委、市委</w:t>
      </w:r>
      <w:r>
        <w:rPr>
          <w:rFonts w:hint="default" w:ascii="Times New Roman" w:hAnsi="Times New Roman" w:eastAsia="方正仿宋简体" w:cs="Times New Roman"/>
          <w:b w:val="0"/>
          <w:bCs w:val="0"/>
          <w:color w:val="auto"/>
          <w:sz w:val="32"/>
          <w:szCs w:val="32"/>
          <w:highlight w:val="none"/>
          <w:lang w:eastAsia="zh-CN"/>
        </w:rPr>
        <w:t>、</w:t>
      </w:r>
      <w:r>
        <w:rPr>
          <w:rFonts w:hint="default" w:ascii="Times New Roman" w:hAnsi="Times New Roman" w:eastAsia="方正仿宋简体" w:cs="Times New Roman"/>
          <w:b w:val="0"/>
          <w:bCs w:val="0"/>
          <w:color w:val="auto"/>
          <w:sz w:val="32"/>
          <w:szCs w:val="32"/>
          <w:highlight w:val="none"/>
        </w:rPr>
        <w:t>县委工作要求。负责全县人才工作的宏观指导、政策研究、组织协调和督促检查。统筹实施重要人才工程。拟订和组织实施知识分子工作有关制度和具体措施，指导全县知识分子工作。</w:t>
      </w:r>
    </w:p>
    <w:p w14:paraId="0FCA9017">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五）负责全县干部教育培训和公务员培训工作的宏观指导、制度规划、组织协调和督促检查。负责县重点培训项目的策划、实施和管理，指导全县干部培训基地、师资队伍和教材建设等工作。完善干部教育培训制度。</w:t>
      </w:r>
    </w:p>
    <w:p w14:paraId="00B2DF59">
      <w:pPr>
        <w:keepNext w:val="0"/>
        <w:keepLines w:val="0"/>
        <w:pageBreakBefore w:val="0"/>
        <w:widowControl w:val="0"/>
        <w:kinsoku/>
        <w:wordWrap/>
        <w:topLinePunct w:val="0"/>
        <w:bidi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六）负责全县组织系统干部监督工作的综合协调和宏观指导工作，拟订并组织实施全县干部监督的工作规定。组织对有关部门选人用人工作、执行干部监督制度规定情况的监督检查和突出问题的专项治理。组织实施领导干部报告个人有关事项填报工作。受理选人用人违规问题、领导干部有关问题的举报。配合有关部门做好巡察工作。</w:t>
      </w:r>
    </w:p>
    <w:p w14:paraId="3CA79051">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（二十七）负责对口支援干部人才和医疗、教育人才“组团式”援藏的综合管理工作。协调开展“小组团”援藏工作。</w:t>
      </w:r>
    </w:p>
    <w:p w14:paraId="63E4A084">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（二十八）开展对离退休干部职工工作的调查研究，提出离退休干部职工教育引导、管理监督、服务保障等工作的意见建议，为县委制定有关决策提供依据和参考。</w:t>
      </w:r>
    </w:p>
    <w:p w14:paraId="052FE32B">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（二十九）负责对全县离退休干部职工工作的督查</w:t>
      </w:r>
      <w:r>
        <w:rPr>
          <w:rFonts w:hint="default" w:ascii="Times New Roman" w:hAnsi="Times New Roman" w:eastAsia="方正仿宋简体" w:cs="Times New Roman"/>
          <w:b w:val="0"/>
          <w:bCs w:val="0"/>
          <w:color w:val="auto"/>
          <w:sz w:val="32"/>
          <w:szCs w:val="32"/>
          <w:highlight w:val="none"/>
          <w:lang w:eastAsia="zh-CN"/>
        </w:rPr>
        <w:t>，</w:t>
      </w:r>
      <w:r>
        <w:rPr>
          <w:rFonts w:hint="default" w:ascii="Times New Roman" w:hAnsi="Times New Roman" w:eastAsia="方正仿宋简体" w:cs="Times New Roman"/>
          <w:b w:val="0"/>
          <w:bCs w:val="0"/>
          <w:color w:val="auto"/>
          <w:sz w:val="32"/>
          <w:szCs w:val="32"/>
          <w:highlight w:val="none"/>
        </w:rPr>
        <w:t>指导、协调各级各部门各单位落实离退休干部职工工作责任，协助开展全县离退休干部的区外跨省安置（代管）工作。</w:t>
      </w:r>
    </w:p>
    <w:p w14:paraId="2DBCE097">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（三十）负责全县离退休干部党建工作的统筹谋划、指导协调和督促检查。组织开展离退休党务工作者的培训、培育、选树、宣传先进典型。</w:t>
      </w:r>
    </w:p>
    <w:p w14:paraId="2758410B">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（三十一）督促离退休干部职工政治待遇和生活待遇的落实。负责离退休困难干部职工及遗属帮扶工作。负责组织实施离退休干部职工健康疗养、参观考察等活动。</w:t>
      </w:r>
    </w:p>
    <w:p w14:paraId="039DCA05">
      <w:pPr>
        <w:keepNext w:val="0"/>
        <w:keepLines w:val="0"/>
        <w:pageBreakBefore w:val="0"/>
        <w:widowControl w:val="0"/>
        <w:kinsoku/>
        <w:wordWrap/>
        <w:topLinePunct w:val="0"/>
        <w:autoSpaceDE w:val="0"/>
        <w:autoSpaceDN w:val="0"/>
        <w:bidi w:val="0"/>
        <w:adjustRightInd w:val="0"/>
        <w:spacing w:line="576" w:lineRule="exact"/>
        <w:ind w:firstLine="640" w:firstLineChars="200"/>
        <w:textAlignment w:val="auto"/>
        <w:rPr>
          <w:rFonts w:hint="default" w:ascii="Times New Roman" w:hAnsi="Times New Roman" w:eastAsia="方正仿宋简体" w:cs="Times New Roman"/>
          <w:b w:val="0"/>
          <w:bCs w:val="0"/>
          <w:color w:val="auto"/>
          <w:sz w:val="32"/>
          <w:szCs w:val="32"/>
          <w:highlight w:val="none"/>
        </w:rPr>
      </w:pPr>
      <w:r>
        <w:rPr>
          <w:rFonts w:hint="default" w:ascii="Times New Roman" w:hAnsi="Times New Roman" w:eastAsia="方正仿宋简体" w:cs="Times New Roman"/>
          <w:b w:val="0"/>
          <w:bCs w:val="0"/>
          <w:color w:val="auto"/>
          <w:sz w:val="32"/>
          <w:szCs w:val="32"/>
          <w:highlight w:val="none"/>
        </w:rPr>
        <w:t>（三十二）指导全县老干部活动阵地建设工作。</w:t>
      </w:r>
    </w:p>
    <w:p w14:paraId="0FC80882">
      <w:pPr>
        <w:snapToGrid w:val="0"/>
        <w:spacing w:line="520" w:lineRule="exact"/>
        <w:ind w:firstLine="640" w:firstLineChars="200"/>
        <w:rPr>
          <w:rFonts w:hint="default" w:ascii="Times New Roman" w:hAnsi="Times New Roman" w:eastAsia="方正仿宋简体" w:cs="Times New Roman"/>
          <w:b w:val="0"/>
          <w:bCs w:val="0"/>
          <w:color w:val="auto"/>
          <w:sz w:val="32"/>
          <w:szCs w:val="32"/>
        </w:rPr>
      </w:pPr>
    </w:p>
    <w:p w14:paraId="4C17B103">
      <w:pPr>
        <w:numPr>
          <w:ilvl w:val="0"/>
          <w:numId w:val="2"/>
        </w:numPr>
        <w:snapToGrid w:val="0"/>
        <w:spacing w:line="520" w:lineRule="exact"/>
        <w:ind w:firstLine="640" w:firstLineChars="20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机构情况</w:t>
      </w:r>
      <w:r>
        <w:rPr>
          <w:rFonts w:hint="default" w:ascii="Times New Roman" w:hAnsi="Times New Roman" w:eastAsia="方正仿宋简体" w:cs="Times New Roman"/>
          <w:b w:val="0"/>
          <w:bCs w:val="0"/>
          <w:color w:val="auto"/>
          <w:sz w:val="32"/>
          <w:szCs w:val="32"/>
          <w:lang w:eastAsia="zh-CN"/>
        </w:rPr>
        <w:t>：</w:t>
      </w:r>
      <w:r>
        <w:rPr>
          <w:rFonts w:hint="default" w:ascii="Times New Roman" w:hAnsi="Times New Roman" w:eastAsia="方正仿宋简体" w:cs="Times New Roman"/>
          <w:b w:val="0"/>
          <w:bCs w:val="0"/>
          <w:color w:val="auto"/>
          <w:sz w:val="32"/>
          <w:szCs w:val="32"/>
          <w:lang w:val="en-US" w:eastAsia="zh-CN"/>
        </w:rPr>
        <w:t>纳入本套部门预算汇编范围的单位只有市场监督管理局机关，无变动。</w:t>
      </w:r>
    </w:p>
    <w:p w14:paraId="201364C1">
      <w:pPr>
        <w:numPr>
          <w:ilvl w:val="0"/>
          <w:numId w:val="0"/>
        </w:numPr>
        <w:snapToGrid w:val="0"/>
        <w:spacing w:line="520" w:lineRule="exact"/>
        <w:ind w:firstLine="640" w:firstLineChars="20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lang w:val="en-US" w:eastAsia="zh-CN"/>
        </w:rPr>
        <w:t>3.</w:t>
      </w:r>
      <w:r>
        <w:rPr>
          <w:rFonts w:hint="default" w:ascii="Times New Roman" w:hAnsi="Times New Roman" w:eastAsia="方正仿宋简体" w:cs="Times New Roman"/>
          <w:b w:val="0"/>
          <w:bCs w:val="0"/>
          <w:color w:val="auto"/>
          <w:sz w:val="32"/>
          <w:szCs w:val="32"/>
        </w:rPr>
        <w:t>人员情况</w:t>
      </w:r>
      <w:r>
        <w:rPr>
          <w:rFonts w:hint="default" w:ascii="Times New Roman" w:hAnsi="Times New Roman" w:eastAsia="方正仿宋简体" w:cs="Times New Roman"/>
          <w:b w:val="0"/>
          <w:bCs w:val="0"/>
          <w:color w:val="auto"/>
          <w:sz w:val="32"/>
          <w:szCs w:val="32"/>
          <w:lang w:eastAsia="zh-CN"/>
        </w:rPr>
        <w:t>：</w:t>
      </w:r>
      <w:r>
        <w:rPr>
          <w:rFonts w:hint="eastAsia" w:eastAsia="方正仿宋简体" w:cs="Times New Roman"/>
          <w:b w:val="0"/>
          <w:bCs w:val="0"/>
          <w:color w:val="auto"/>
          <w:sz w:val="32"/>
          <w:szCs w:val="32"/>
          <w:lang w:val="en-US" w:eastAsia="zh-CN"/>
        </w:rPr>
        <w:t>组织部</w:t>
      </w:r>
      <w:r>
        <w:rPr>
          <w:rFonts w:hint="default" w:ascii="Times New Roman" w:hAnsi="Times New Roman" w:eastAsia="方正仿宋简体" w:cs="Times New Roman"/>
          <w:b w:val="0"/>
          <w:bCs w:val="0"/>
          <w:color w:val="auto"/>
          <w:sz w:val="32"/>
          <w:szCs w:val="32"/>
          <w:lang w:val="en-US" w:eastAsia="zh-CN"/>
        </w:rPr>
        <w:t>现有在职人员28人，其中事业14人，行政14人，比上年增加两名干部</w:t>
      </w:r>
      <w:r>
        <w:rPr>
          <w:rFonts w:hint="default" w:ascii="Times New Roman" w:hAnsi="Times New Roman" w:eastAsia="方正仿宋简体" w:cs="Times New Roman"/>
          <w:b w:val="0"/>
          <w:bCs w:val="0"/>
          <w:color w:val="auto"/>
          <w:sz w:val="32"/>
          <w:szCs w:val="32"/>
        </w:rPr>
        <w:t>。</w:t>
      </w:r>
    </w:p>
    <w:p w14:paraId="655B0C0F">
      <w:pPr>
        <w:snapToGrid w:val="0"/>
        <w:spacing w:line="520" w:lineRule="exact"/>
        <w:ind w:firstLine="640" w:firstLineChars="20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（二）当年取得的主要事业成效。</w:t>
      </w:r>
    </w:p>
    <w:p w14:paraId="4512844E">
      <w:pPr>
        <w:snapToGrid w:val="0"/>
        <w:spacing w:line="520" w:lineRule="exact"/>
        <w:ind w:firstLine="640" w:firstLineChars="20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lang w:val="en-US" w:eastAsia="zh-CN"/>
        </w:rPr>
        <w:t>一是党建筑基、凝聚发展合力。二是发展为要、优化</w:t>
      </w:r>
      <w:r>
        <w:rPr>
          <w:rFonts w:hint="eastAsia" w:eastAsia="方正仿宋简体" w:cs="Times New Roman"/>
          <w:b w:val="0"/>
          <w:bCs w:val="0"/>
          <w:color w:val="auto"/>
          <w:sz w:val="32"/>
          <w:szCs w:val="32"/>
          <w:lang w:val="en-US" w:eastAsia="zh-CN"/>
        </w:rPr>
        <w:t>干部队伍建设</w:t>
      </w:r>
      <w:r>
        <w:rPr>
          <w:rFonts w:hint="default" w:ascii="Times New Roman" w:hAnsi="Times New Roman" w:eastAsia="方正仿宋简体" w:cs="Times New Roman"/>
          <w:b w:val="0"/>
          <w:bCs w:val="0"/>
          <w:color w:val="auto"/>
          <w:sz w:val="32"/>
          <w:szCs w:val="32"/>
          <w:lang w:val="en-US" w:eastAsia="zh-CN"/>
        </w:rPr>
        <w:t>，</w:t>
      </w:r>
      <w:r>
        <w:rPr>
          <w:rFonts w:hint="eastAsia" w:eastAsia="方正仿宋简体" w:cs="Times New Roman"/>
          <w:b w:val="0"/>
          <w:bCs w:val="0"/>
          <w:color w:val="auto"/>
          <w:sz w:val="32"/>
          <w:szCs w:val="32"/>
          <w:lang w:val="en-US" w:eastAsia="zh-CN"/>
        </w:rPr>
        <w:t>保障组织力量</w:t>
      </w:r>
      <w:r>
        <w:rPr>
          <w:rFonts w:hint="default" w:ascii="Times New Roman" w:hAnsi="Times New Roman" w:eastAsia="方正仿宋简体" w:cs="Times New Roman"/>
          <w:b w:val="0"/>
          <w:bCs w:val="0"/>
          <w:color w:val="auto"/>
          <w:sz w:val="32"/>
          <w:szCs w:val="32"/>
          <w:lang w:val="en-US" w:eastAsia="zh-CN"/>
        </w:rPr>
        <w:t>。</w:t>
      </w:r>
    </w:p>
    <w:p w14:paraId="29DF3566">
      <w:pPr>
        <w:spacing w:line="578" w:lineRule="exact"/>
        <w:ind w:firstLine="640" w:firstLineChars="200"/>
        <w:rPr>
          <w:rFonts w:hint="default" w:ascii="Times New Roman" w:hAnsi="Times New Roman" w:eastAsia="黑体" w:cs="Times New Roman"/>
          <w:b w:val="0"/>
          <w:bCs w:val="0"/>
          <w:color w:val="auto"/>
          <w:sz w:val="32"/>
          <w:szCs w:val="32"/>
        </w:rPr>
      </w:pPr>
      <w:bookmarkStart w:id="14" w:name="_Toc24059_WPSOffice_Level2"/>
      <w:bookmarkStart w:id="15" w:name="_Toc24474_WPSOffice_Level2"/>
      <w:bookmarkStart w:id="16" w:name="_Toc4833_WPSOffice_Level2"/>
      <w:bookmarkStart w:id="17" w:name="_Toc6572_WPSOffice_Level2"/>
      <w:bookmarkStart w:id="18" w:name="_Toc17796_WPSOffice_Level2"/>
      <w:r>
        <w:rPr>
          <w:rFonts w:hint="default" w:ascii="Times New Roman" w:hAnsi="Times New Roman" w:eastAsia="黑体" w:cs="Times New Roman"/>
          <w:b w:val="0"/>
          <w:bCs w:val="0"/>
          <w:color w:val="auto"/>
          <w:sz w:val="32"/>
          <w:szCs w:val="32"/>
        </w:rPr>
        <w:t>二、机构设置</w:t>
      </w:r>
      <w:bookmarkEnd w:id="14"/>
      <w:bookmarkEnd w:id="15"/>
      <w:bookmarkEnd w:id="16"/>
      <w:bookmarkEnd w:id="17"/>
      <w:bookmarkEnd w:id="18"/>
    </w:p>
    <w:p w14:paraId="1663D9EC">
      <w:pPr>
        <w:spacing w:line="578" w:lineRule="exact"/>
        <w:ind w:firstLine="640" w:firstLineChars="200"/>
        <w:rPr>
          <w:rFonts w:hint="default" w:ascii="Times New Roman" w:hAnsi="Times New Roman" w:eastAsia="方正仿宋简体" w:cs="Times New Roman"/>
          <w:b w:val="0"/>
          <w:bCs w:val="0"/>
          <w:color w:val="auto"/>
          <w:sz w:val="32"/>
          <w:szCs w:val="32"/>
        </w:rPr>
      </w:pPr>
      <w:r>
        <w:rPr>
          <w:rFonts w:hint="default" w:ascii="Times New Roman" w:hAnsi="Times New Roman" w:eastAsia="方正仿宋简体" w:cs="Times New Roman"/>
          <w:b w:val="0"/>
          <w:bCs w:val="0"/>
          <w:color w:val="auto"/>
          <w:sz w:val="32"/>
          <w:szCs w:val="32"/>
        </w:rPr>
        <w:t>纳入</w:t>
      </w:r>
      <w:r>
        <w:rPr>
          <w:rFonts w:hint="default" w:ascii="Times New Roman" w:hAnsi="Times New Roman" w:eastAsia="方正仿宋简体" w:cs="Times New Roman"/>
          <w:b w:val="0"/>
          <w:bCs w:val="0"/>
          <w:color w:val="auto"/>
          <w:sz w:val="32"/>
          <w:szCs w:val="32"/>
          <w:lang w:val="en-US" w:eastAsia="zh-CN"/>
        </w:rPr>
        <w:t>申扎县组织部</w:t>
      </w:r>
      <w:r>
        <w:rPr>
          <w:rFonts w:hint="default" w:ascii="Times New Roman" w:hAnsi="Times New Roman" w:eastAsia="方正仿宋简体" w:cs="Times New Roman"/>
          <w:b w:val="0"/>
          <w:bCs w:val="0"/>
          <w:color w:val="auto"/>
          <w:sz w:val="32"/>
          <w:szCs w:val="32"/>
          <w:lang w:val="en-US"/>
        </w:rPr>
        <w:t>2024</w:t>
      </w:r>
      <w:r>
        <w:rPr>
          <w:rFonts w:hint="default" w:ascii="Times New Roman" w:hAnsi="Times New Roman" w:eastAsia="方正仿宋简体" w:cs="Times New Roman"/>
          <w:b w:val="0"/>
          <w:bCs w:val="0"/>
          <w:color w:val="auto"/>
          <w:sz w:val="32"/>
          <w:szCs w:val="32"/>
        </w:rPr>
        <w:t>年度部门决算编制范围的单位共</w:t>
      </w:r>
      <w:r>
        <w:rPr>
          <w:rFonts w:hint="default" w:ascii="Times New Roman" w:hAnsi="Times New Roman" w:eastAsia="方正仿宋简体" w:cs="Times New Roman"/>
          <w:b w:val="0"/>
          <w:bCs w:val="0"/>
          <w:color w:val="auto"/>
          <w:sz w:val="32"/>
          <w:szCs w:val="32"/>
          <w:lang w:val="en-US" w:eastAsia="zh-CN"/>
        </w:rPr>
        <w:t>1</w:t>
      </w:r>
      <w:r>
        <w:rPr>
          <w:rFonts w:hint="default" w:ascii="Times New Roman" w:hAnsi="Times New Roman" w:eastAsia="方正仿宋简体" w:cs="Times New Roman"/>
          <w:b w:val="0"/>
          <w:bCs w:val="0"/>
          <w:color w:val="auto"/>
          <w:sz w:val="32"/>
          <w:szCs w:val="32"/>
        </w:rPr>
        <w:t>个，包括：</w:t>
      </w:r>
      <w:r>
        <w:rPr>
          <w:rFonts w:hint="default" w:ascii="Times New Roman" w:hAnsi="Times New Roman" w:eastAsia="方正仿宋简体" w:cs="Times New Roman"/>
          <w:b w:val="0"/>
          <w:bCs w:val="0"/>
          <w:color w:val="auto"/>
          <w:sz w:val="32"/>
          <w:szCs w:val="32"/>
          <w:lang w:val="en-US" w:eastAsia="zh-CN"/>
        </w:rPr>
        <w:t>组织部机关</w:t>
      </w:r>
      <w:bookmarkStart w:id="19" w:name="_Toc15521_WPSOffice_Level1"/>
      <w:bookmarkStart w:id="20" w:name="_Toc28253_WPSOffice_Level1"/>
      <w:bookmarkStart w:id="21" w:name="_Toc8164_WPSOffice_Level1"/>
      <w:bookmarkStart w:id="22" w:name="_Toc30451_WPSOffice_Level1"/>
      <w:bookmarkStart w:id="23" w:name="_Toc30690_WPSOffice_Level1"/>
      <w:bookmarkStart w:id="24" w:name="_Toc6234_WPSOffice_Level1"/>
      <w:bookmarkStart w:id="25" w:name="_Toc11518_WPSOffice_Level2"/>
      <w:bookmarkStart w:id="26" w:name="_Toc8867_WPSOffice_Level2"/>
      <w:bookmarkStart w:id="27" w:name="_Toc32472_WPSOffice_Level2"/>
      <w:bookmarkStart w:id="28" w:name="_Toc32695_WPSOffice_Level2"/>
      <w:bookmarkStart w:id="29" w:name="_Toc6211_WPSOffice_Level2"/>
      <w:bookmarkStart w:id="30" w:name="_Toc4029_WPSOffice_Level2"/>
      <w:r>
        <w:rPr>
          <w:rFonts w:hint="default" w:ascii="Times New Roman" w:hAnsi="Times New Roman" w:eastAsia="方正仿宋简体" w:cs="Times New Roman"/>
          <w:b w:val="0"/>
          <w:bCs w:val="0"/>
          <w:color w:val="auto"/>
          <w:sz w:val="32"/>
          <w:szCs w:val="32"/>
          <w:lang w:val="en-US" w:eastAsia="zh-CN"/>
        </w:rPr>
        <w:t>。</w:t>
      </w:r>
    </w:p>
    <w:p w14:paraId="30FC0D89">
      <w:pPr>
        <w:spacing w:line="578" w:lineRule="exact"/>
        <w:jc w:val="center"/>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 xml:space="preserve">第二部分  </w:t>
      </w:r>
      <w:r>
        <w:rPr>
          <w:rFonts w:hint="default" w:ascii="Times New Roman" w:hAnsi="Times New Roman" w:eastAsia="黑体" w:cs="Times New Roman"/>
          <w:b w:val="0"/>
          <w:bCs w:val="0"/>
          <w:color w:val="auto"/>
          <w:sz w:val="32"/>
          <w:szCs w:val="32"/>
          <w:lang w:val="en-US"/>
        </w:rPr>
        <w:t>2024</w:t>
      </w:r>
      <w:r>
        <w:rPr>
          <w:rFonts w:hint="default" w:ascii="Times New Roman" w:hAnsi="Times New Roman" w:eastAsia="黑体" w:cs="Times New Roman"/>
          <w:b w:val="0"/>
          <w:bCs w:val="0"/>
          <w:color w:val="auto"/>
          <w:sz w:val="32"/>
          <w:szCs w:val="32"/>
        </w:rPr>
        <w:t>年度部门决算公开报表</w:t>
      </w:r>
      <w:bookmarkEnd w:id="19"/>
      <w:bookmarkEnd w:id="20"/>
      <w:bookmarkEnd w:id="21"/>
      <w:bookmarkEnd w:id="22"/>
      <w:bookmarkEnd w:id="23"/>
      <w:bookmarkEnd w:id="24"/>
    </w:p>
    <w:p w14:paraId="2710FDC6">
      <w:pPr>
        <w:spacing w:line="578" w:lineRule="exact"/>
        <w:ind w:firstLine="645"/>
        <w:rPr>
          <w:rFonts w:hint="default" w:ascii="Times New Roman" w:hAnsi="Times New Roman" w:eastAsia="黑体" w:cs="Times New Roman"/>
          <w:b w:val="0"/>
          <w:bCs w:val="0"/>
          <w:color w:val="auto"/>
          <w:sz w:val="32"/>
          <w:szCs w:val="32"/>
        </w:rPr>
      </w:pPr>
    </w:p>
    <w:p w14:paraId="45DC6C72">
      <w:pPr>
        <w:spacing w:line="578" w:lineRule="exact"/>
        <w:ind w:firstLine="645"/>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一、收入支出决算公开表</w:t>
      </w:r>
      <w:bookmarkEnd w:id="25"/>
      <w:bookmarkEnd w:id="26"/>
      <w:bookmarkEnd w:id="27"/>
      <w:bookmarkEnd w:id="28"/>
      <w:bookmarkEnd w:id="29"/>
      <w:bookmarkEnd w:id="30"/>
    </w:p>
    <w:p w14:paraId="16C1D2A3">
      <w:pPr>
        <w:spacing w:line="578" w:lineRule="exact"/>
        <w:ind w:firstLine="645"/>
        <w:rPr>
          <w:rFonts w:hint="default" w:ascii="Times New Roman" w:hAnsi="Times New Roman" w:eastAsia="黑体" w:cs="Times New Roman"/>
          <w:b w:val="0"/>
          <w:bCs w:val="0"/>
          <w:color w:val="auto"/>
          <w:sz w:val="32"/>
          <w:szCs w:val="32"/>
        </w:rPr>
      </w:pPr>
      <w:bookmarkStart w:id="31" w:name="_Toc26621_WPSOffice_Level2"/>
      <w:bookmarkStart w:id="32" w:name="_Toc30334_WPSOffice_Level2"/>
      <w:bookmarkStart w:id="33" w:name="_Toc14349_WPSOffice_Level2"/>
      <w:bookmarkStart w:id="34" w:name="_Toc25608_WPSOffice_Level2"/>
      <w:bookmarkStart w:id="35" w:name="_Toc23139_WPSOffice_Level2"/>
      <w:bookmarkStart w:id="36" w:name="_Toc28622_WPSOffice_Level2"/>
      <w:r>
        <w:rPr>
          <w:rFonts w:hint="default" w:ascii="Times New Roman" w:hAnsi="Times New Roman" w:eastAsia="黑体" w:cs="Times New Roman"/>
          <w:b w:val="0"/>
          <w:bCs w:val="0"/>
          <w:color w:val="auto"/>
          <w:sz w:val="32"/>
          <w:szCs w:val="32"/>
        </w:rPr>
        <w:t>二、收入决算公开表</w:t>
      </w:r>
      <w:bookmarkEnd w:id="31"/>
      <w:bookmarkEnd w:id="32"/>
      <w:bookmarkEnd w:id="33"/>
      <w:bookmarkEnd w:id="34"/>
      <w:bookmarkEnd w:id="35"/>
      <w:bookmarkEnd w:id="36"/>
      <w:bookmarkStart w:id="37" w:name="_Toc17858_WPSOffice_Level2"/>
      <w:bookmarkStart w:id="38" w:name="_Toc17626_WPSOffice_Level2"/>
      <w:bookmarkStart w:id="39" w:name="_Toc3262_WPSOffice_Level2"/>
      <w:bookmarkStart w:id="40" w:name="_Toc5489_WPSOffice_Level2"/>
      <w:bookmarkStart w:id="41" w:name="_Toc13854_WPSOffice_Level2"/>
      <w:bookmarkStart w:id="42" w:name="_Toc14658_WPSOffice_Level2"/>
    </w:p>
    <w:p w14:paraId="07755DF0">
      <w:pPr>
        <w:spacing w:line="578" w:lineRule="exact"/>
        <w:ind w:firstLine="645"/>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三、支出决算公开表</w:t>
      </w:r>
      <w:bookmarkEnd w:id="37"/>
      <w:bookmarkEnd w:id="38"/>
      <w:bookmarkEnd w:id="39"/>
      <w:bookmarkEnd w:id="40"/>
      <w:bookmarkEnd w:id="41"/>
      <w:bookmarkEnd w:id="42"/>
      <w:bookmarkStart w:id="43" w:name="_Toc4265_WPSOffice_Level2"/>
      <w:bookmarkStart w:id="44" w:name="_Toc23591_WPSOffice_Level2"/>
      <w:bookmarkStart w:id="45" w:name="_Toc21415_WPSOffice_Level2"/>
      <w:bookmarkStart w:id="46" w:name="_Toc23493_WPSOffice_Level2"/>
      <w:bookmarkStart w:id="47" w:name="_Toc13701_WPSOffice_Level2"/>
      <w:bookmarkStart w:id="48" w:name="_Toc7988_WPSOffice_Level2"/>
    </w:p>
    <w:p w14:paraId="71AFA5BD">
      <w:pPr>
        <w:spacing w:line="578" w:lineRule="exact"/>
        <w:ind w:firstLine="645"/>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四、财政拨款收入支出决算公开表</w:t>
      </w:r>
      <w:bookmarkEnd w:id="43"/>
      <w:bookmarkEnd w:id="44"/>
      <w:bookmarkEnd w:id="45"/>
      <w:bookmarkEnd w:id="46"/>
      <w:bookmarkEnd w:id="47"/>
      <w:bookmarkEnd w:id="48"/>
    </w:p>
    <w:p w14:paraId="030DF6E5">
      <w:pPr>
        <w:spacing w:line="578" w:lineRule="exact"/>
        <w:ind w:firstLine="645"/>
        <w:rPr>
          <w:rFonts w:hint="default" w:ascii="Times New Roman" w:hAnsi="Times New Roman" w:eastAsia="黑体" w:cs="Times New Roman"/>
          <w:b w:val="0"/>
          <w:bCs w:val="0"/>
          <w:color w:val="auto"/>
          <w:sz w:val="32"/>
          <w:szCs w:val="32"/>
        </w:rPr>
      </w:pPr>
      <w:bookmarkStart w:id="49" w:name="_Toc22783_WPSOffice_Level2"/>
      <w:bookmarkStart w:id="50" w:name="_Toc23829_WPSOffice_Level2"/>
      <w:bookmarkStart w:id="51" w:name="_Toc7879_WPSOffice_Level2"/>
      <w:bookmarkStart w:id="52" w:name="_Toc25166_WPSOffice_Level2"/>
      <w:bookmarkStart w:id="53" w:name="_Toc2158_WPSOffice_Level2"/>
      <w:bookmarkStart w:id="54" w:name="_Toc13516_WPSOffice_Level2"/>
      <w:r>
        <w:rPr>
          <w:rFonts w:hint="default" w:ascii="Times New Roman" w:hAnsi="Times New Roman" w:eastAsia="黑体" w:cs="Times New Roman"/>
          <w:b w:val="0"/>
          <w:bCs w:val="0"/>
          <w:color w:val="auto"/>
          <w:sz w:val="32"/>
          <w:szCs w:val="32"/>
        </w:rPr>
        <w:t>五、一般公共预算财政拨款收入支出决算</w:t>
      </w:r>
      <w:bookmarkEnd w:id="49"/>
      <w:bookmarkEnd w:id="50"/>
      <w:bookmarkEnd w:id="51"/>
      <w:bookmarkEnd w:id="52"/>
      <w:r>
        <w:rPr>
          <w:rFonts w:hint="default" w:ascii="Times New Roman" w:hAnsi="Times New Roman" w:eastAsia="黑体" w:cs="Times New Roman"/>
          <w:b w:val="0"/>
          <w:bCs w:val="0"/>
          <w:color w:val="auto"/>
          <w:sz w:val="32"/>
          <w:szCs w:val="32"/>
        </w:rPr>
        <w:t>公开表</w:t>
      </w:r>
      <w:bookmarkEnd w:id="53"/>
      <w:bookmarkEnd w:id="54"/>
      <w:bookmarkStart w:id="55" w:name="_Toc17833_WPSOffice_Level2"/>
      <w:bookmarkStart w:id="56" w:name="_Toc2632_WPSOffice_Level2"/>
      <w:bookmarkStart w:id="57" w:name="_Toc25362_WPSOffice_Level2"/>
      <w:bookmarkStart w:id="58" w:name="_Toc5343_WPSOffice_Level2"/>
      <w:bookmarkStart w:id="59" w:name="_Toc17283_WPSOffice_Level2"/>
      <w:bookmarkStart w:id="60" w:name="_Toc8373_WPSOffice_Level2"/>
    </w:p>
    <w:p w14:paraId="6AE532B8">
      <w:pPr>
        <w:spacing w:line="578" w:lineRule="exact"/>
        <w:ind w:firstLine="645"/>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六、一般公共预算财政拨款基本支出决算</w:t>
      </w:r>
      <w:bookmarkEnd w:id="55"/>
      <w:bookmarkEnd w:id="56"/>
      <w:bookmarkEnd w:id="57"/>
      <w:bookmarkEnd w:id="58"/>
      <w:bookmarkEnd w:id="59"/>
      <w:bookmarkEnd w:id="60"/>
      <w:r>
        <w:rPr>
          <w:rFonts w:hint="default" w:ascii="Times New Roman" w:hAnsi="Times New Roman" w:eastAsia="黑体" w:cs="Times New Roman"/>
          <w:b w:val="0"/>
          <w:bCs w:val="0"/>
          <w:color w:val="auto"/>
          <w:sz w:val="32"/>
          <w:szCs w:val="32"/>
        </w:rPr>
        <w:t>公开表</w:t>
      </w:r>
    </w:p>
    <w:p w14:paraId="4985BDDD">
      <w:pPr>
        <w:spacing w:line="578" w:lineRule="exact"/>
        <w:ind w:left="1118" w:leftChars="304" w:hanging="480" w:hangingChars="150"/>
        <w:rPr>
          <w:rFonts w:hint="default" w:ascii="Times New Roman" w:hAnsi="Times New Roman" w:eastAsia="黑体" w:cs="Times New Roman"/>
          <w:b w:val="0"/>
          <w:bCs w:val="0"/>
          <w:color w:val="auto"/>
          <w:sz w:val="32"/>
          <w:szCs w:val="32"/>
        </w:rPr>
      </w:pPr>
      <w:bookmarkStart w:id="61" w:name="_Toc13345_WPSOffice_Level2"/>
      <w:bookmarkStart w:id="62" w:name="_Toc21310_WPSOffice_Level2"/>
      <w:bookmarkStart w:id="63" w:name="_Toc11799_WPSOffice_Level2"/>
      <w:bookmarkStart w:id="64" w:name="_Toc6020_WPSOffice_Level2"/>
      <w:bookmarkStart w:id="65" w:name="_Toc1533_WPSOffice_Level2"/>
      <w:bookmarkStart w:id="66" w:name="_Toc5594_WPSOffice_Level2"/>
      <w:r>
        <w:rPr>
          <w:rFonts w:hint="default" w:ascii="Times New Roman" w:hAnsi="Times New Roman" w:eastAsia="黑体" w:cs="Times New Roman"/>
          <w:b w:val="0"/>
          <w:bCs w:val="0"/>
          <w:color w:val="auto"/>
          <w:sz w:val="32"/>
          <w:szCs w:val="32"/>
        </w:rPr>
        <w:t>七、政府性基金预算财政拨款收入支出决算</w:t>
      </w:r>
      <w:bookmarkEnd w:id="61"/>
      <w:bookmarkEnd w:id="62"/>
      <w:bookmarkEnd w:id="63"/>
      <w:bookmarkEnd w:id="64"/>
      <w:bookmarkEnd w:id="65"/>
      <w:bookmarkEnd w:id="66"/>
      <w:r>
        <w:rPr>
          <w:rFonts w:hint="default" w:ascii="Times New Roman" w:hAnsi="Times New Roman" w:eastAsia="黑体" w:cs="Times New Roman"/>
          <w:b w:val="0"/>
          <w:bCs w:val="0"/>
          <w:color w:val="auto"/>
          <w:sz w:val="32"/>
          <w:szCs w:val="32"/>
        </w:rPr>
        <w:t>公开表</w:t>
      </w:r>
    </w:p>
    <w:p w14:paraId="657E2682">
      <w:pPr>
        <w:spacing w:line="578" w:lineRule="exact"/>
        <w:ind w:left="1118" w:leftChars="304" w:hanging="480" w:hangingChars="150"/>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八、国有资本经营预算财政拨款收入支出决算公开表</w:t>
      </w:r>
    </w:p>
    <w:p w14:paraId="51BECD0E">
      <w:pPr>
        <w:spacing w:line="578" w:lineRule="exact"/>
        <w:ind w:firstLine="640"/>
        <w:rPr>
          <w:rFonts w:hint="default" w:ascii="Times New Roman" w:hAnsi="Times New Roman" w:eastAsia="黑体" w:cs="Times New Roman"/>
          <w:b w:val="0"/>
          <w:bCs w:val="0"/>
          <w:color w:val="auto"/>
          <w:sz w:val="32"/>
          <w:szCs w:val="32"/>
        </w:rPr>
      </w:pPr>
      <w:bookmarkStart w:id="67" w:name="_Toc1820_WPSOffice_Level2"/>
      <w:bookmarkStart w:id="68" w:name="_Toc19961_WPSOffice_Level2"/>
      <w:bookmarkStart w:id="69" w:name="_Toc9377_WPSOffice_Level2"/>
      <w:bookmarkStart w:id="70" w:name="_Toc29886_WPSOffice_Level2"/>
      <w:r>
        <w:rPr>
          <w:rFonts w:hint="default" w:ascii="Times New Roman" w:hAnsi="Times New Roman" w:eastAsia="黑体" w:cs="Times New Roman"/>
          <w:b w:val="0"/>
          <w:bCs w:val="0"/>
          <w:color w:val="auto"/>
          <w:sz w:val="32"/>
          <w:szCs w:val="32"/>
        </w:rPr>
        <w:t>九、财政拨款“三公”经费支出决算</w:t>
      </w:r>
      <w:bookmarkEnd w:id="67"/>
      <w:bookmarkEnd w:id="68"/>
      <w:bookmarkEnd w:id="69"/>
      <w:bookmarkEnd w:id="70"/>
      <w:r>
        <w:rPr>
          <w:rFonts w:hint="default" w:ascii="Times New Roman" w:hAnsi="Times New Roman" w:eastAsia="黑体" w:cs="Times New Roman"/>
          <w:b w:val="0"/>
          <w:bCs w:val="0"/>
          <w:color w:val="auto"/>
          <w:sz w:val="32"/>
          <w:szCs w:val="32"/>
        </w:rPr>
        <w:t>公开表</w:t>
      </w:r>
    </w:p>
    <w:p w14:paraId="425FC1E2">
      <w:pPr>
        <w:spacing w:line="578" w:lineRule="exact"/>
        <w:ind w:firstLine="640"/>
        <w:rPr>
          <w:rFonts w:hint="default" w:ascii="Times New Roman" w:hAnsi="Times New Roman" w:eastAsia="仿宋" w:cs="Times New Roman"/>
          <w:b w:val="0"/>
          <w:bCs w:val="0"/>
          <w:color w:val="auto"/>
          <w:w w:val="100"/>
          <w:sz w:val="32"/>
          <w:szCs w:val="32"/>
        </w:rPr>
      </w:pPr>
      <w:r>
        <w:rPr>
          <w:rFonts w:hint="default" w:ascii="Times New Roman" w:hAnsi="Times New Roman" w:eastAsia="仿宋" w:cs="Times New Roman"/>
          <w:b w:val="0"/>
          <w:bCs w:val="0"/>
          <w:color w:val="auto"/>
          <w:w w:val="100"/>
          <w:sz w:val="32"/>
          <w:szCs w:val="32"/>
        </w:rPr>
        <w:t xml:space="preserve">以上报表见附件1。   </w:t>
      </w:r>
    </w:p>
    <w:p w14:paraId="201184C4">
      <w:pPr>
        <w:spacing w:line="578" w:lineRule="exact"/>
        <w:ind w:firstLine="1600" w:firstLineChars="500"/>
        <w:jc w:val="both"/>
        <w:rPr>
          <w:rFonts w:hint="default" w:ascii="Times New Roman" w:hAnsi="Times New Roman" w:eastAsia="黑体" w:cs="Times New Roman"/>
          <w:b w:val="0"/>
          <w:bCs w:val="0"/>
          <w:color w:val="auto"/>
          <w:sz w:val="32"/>
          <w:szCs w:val="32"/>
        </w:rPr>
      </w:pPr>
      <w:bookmarkStart w:id="71" w:name="_Toc31264_WPSOffice_Level1"/>
      <w:bookmarkStart w:id="72" w:name="_Toc27590_WPSOffice_Level1"/>
      <w:bookmarkStart w:id="73" w:name="_Toc28629_WPSOffice_Level1"/>
      <w:bookmarkStart w:id="74" w:name="_Toc29683_WPSOffice_Level1"/>
      <w:bookmarkStart w:id="75" w:name="_Toc4402_WPSOffice_Level1"/>
      <w:bookmarkStart w:id="76" w:name="_Toc16686_WPSOffice_Level1"/>
    </w:p>
    <w:p w14:paraId="70A78ABE">
      <w:pPr>
        <w:spacing w:line="578" w:lineRule="exact"/>
        <w:ind w:firstLine="1600" w:firstLineChars="500"/>
        <w:jc w:val="both"/>
        <w:rPr>
          <w:rFonts w:hint="default" w:ascii="Times New Roman" w:hAnsi="Times New Roman" w:eastAsia="黑体" w:cs="Times New Roman"/>
          <w:b w:val="0"/>
          <w:bCs w:val="0"/>
          <w:color w:val="auto"/>
          <w:sz w:val="32"/>
          <w:szCs w:val="32"/>
        </w:rPr>
      </w:pPr>
    </w:p>
    <w:p w14:paraId="4FAD1E24">
      <w:pPr>
        <w:spacing w:line="578" w:lineRule="exact"/>
        <w:ind w:firstLine="1600" w:firstLineChars="500"/>
        <w:jc w:val="both"/>
        <w:rPr>
          <w:rFonts w:hint="default" w:ascii="Times New Roman" w:hAnsi="Times New Roman" w:eastAsia="黑体" w:cs="Times New Roman"/>
          <w:b w:val="0"/>
          <w:bCs w:val="0"/>
          <w:color w:val="auto"/>
          <w:sz w:val="32"/>
          <w:szCs w:val="32"/>
        </w:rPr>
      </w:pPr>
    </w:p>
    <w:p w14:paraId="2D927BAD">
      <w:pPr>
        <w:spacing w:line="578" w:lineRule="exact"/>
        <w:ind w:firstLine="1600" w:firstLineChars="500"/>
        <w:jc w:val="both"/>
        <w:rPr>
          <w:rFonts w:hint="default" w:ascii="Times New Roman" w:hAnsi="Times New Roman" w:eastAsia="黑体" w:cs="Times New Roman"/>
          <w:b w:val="0"/>
          <w:bCs w:val="0"/>
          <w:color w:val="auto"/>
          <w:sz w:val="32"/>
          <w:szCs w:val="32"/>
        </w:rPr>
      </w:pPr>
    </w:p>
    <w:p w14:paraId="68BB508D">
      <w:pPr>
        <w:spacing w:line="578" w:lineRule="exact"/>
        <w:ind w:firstLine="1600" w:firstLineChars="500"/>
        <w:jc w:val="both"/>
        <w:rPr>
          <w:rFonts w:hint="default" w:ascii="Times New Roman" w:hAnsi="Times New Roman" w:eastAsia="黑体" w:cs="Times New Roman"/>
          <w:b w:val="0"/>
          <w:bCs w:val="0"/>
          <w:color w:val="auto"/>
          <w:sz w:val="32"/>
          <w:szCs w:val="32"/>
        </w:rPr>
      </w:pPr>
    </w:p>
    <w:p w14:paraId="382F2051">
      <w:pPr>
        <w:spacing w:line="578" w:lineRule="exact"/>
        <w:ind w:firstLine="1600" w:firstLineChars="500"/>
        <w:jc w:val="both"/>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 xml:space="preserve">第三部分  </w:t>
      </w:r>
      <w:r>
        <w:rPr>
          <w:rFonts w:hint="default" w:ascii="Times New Roman" w:hAnsi="Times New Roman" w:eastAsia="黑体" w:cs="Times New Roman"/>
          <w:b w:val="0"/>
          <w:bCs w:val="0"/>
          <w:color w:val="auto"/>
          <w:sz w:val="32"/>
          <w:szCs w:val="32"/>
          <w:lang w:val="en-US"/>
        </w:rPr>
        <w:t>2024</w:t>
      </w:r>
      <w:r>
        <w:rPr>
          <w:rFonts w:hint="default" w:ascii="Times New Roman" w:hAnsi="Times New Roman" w:eastAsia="黑体" w:cs="Times New Roman"/>
          <w:b w:val="0"/>
          <w:bCs w:val="0"/>
          <w:color w:val="auto"/>
          <w:sz w:val="32"/>
          <w:szCs w:val="32"/>
        </w:rPr>
        <w:t>年度部门决算情况说明</w:t>
      </w:r>
      <w:bookmarkEnd w:id="71"/>
      <w:bookmarkEnd w:id="72"/>
      <w:bookmarkEnd w:id="73"/>
      <w:bookmarkEnd w:id="74"/>
      <w:bookmarkEnd w:id="75"/>
      <w:bookmarkEnd w:id="76"/>
    </w:p>
    <w:p w14:paraId="7C5D09FA">
      <w:pPr>
        <w:spacing w:line="578" w:lineRule="exact"/>
        <w:jc w:val="center"/>
        <w:rPr>
          <w:rFonts w:hint="default" w:ascii="Times New Roman" w:hAnsi="Times New Roman" w:eastAsia="黑体" w:cs="Times New Roman"/>
          <w:b w:val="0"/>
          <w:bCs w:val="0"/>
          <w:color w:val="auto"/>
          <w:sz w:val="32"/>
          <w:szCs w:val="32"/>
        </w:rPr>
      </w:pPr>
    </w:p>
    <w:p w14:paraId="4CBF5E9B">
      <w:pPr>
        <w:keepNext w:val="0"/>
        <w:keepLines w:val="0"/>
        <w:widowControl/>
        <w:suppressLineNumbers w:val="0"/>
        <w:jc w:val="left"/>
        <w:rPr>
          <w:rFonts w:hint="default" w:ascii="Times New Roman" w:hAnsi="Times New Roman" w:eastAsia="仿宋_GB2312" w:cs="Times New Roman"/>
          <w:b w:val="0"/>
          <w:bCs w:val="0"/>
          <w:color w:val="auto"/>
          <w:sz w:val="32"/>
          <w:szCs w:val="32"/>
        </w:rPr>
      </w:pPr>
      <w:r>
        <w:rPr>
          <w:rFonts w:hint="default" w:ascii="Times New Roman" w:hAnsi="Times New Roman" w:eastAsia="黑体" w:cs="Times New Roman"/>
          <w:b w:val="0"/>
          <w:bCs w:val="0"/>
          <w:color w:val="auto"/>
          <w:sz w:val="32"/>
          <w:szCs w:val="32"/>
        </w:rPr>
        <w:t>一、收入支出总体情况说明</w:t>
      </w:r>
      <w:r>
        <w:rPr>
          <w:rFonts w:hint="default" w:ascii="Times New Roman" w:hAnsi="Times New Roman" w:eastAsia="黑体" w:cs="Times New Roman"/>
          <w:b w:val="0"/>
          <w:bCs w:val="0"/>
          <w:color w:val="auto"/>
          <w:sz w:val="32"/>
          <w:szCs w:val="32"/>
        </w:rPr>
        <w:br w:type="textWrapping"/>
      </w:r>
      <w:r>
        <w:rPr>
          <w:rFonts w:hint="default" w:ascii="Times New Roman" w:hAnsi="Times New Roman" w:eastAsia="楷体_GB2312" w:cs="Times New Roman"/>
          <w:b w:val="0"/>
          <w:bCs w:val="0"/>
          <w:color w:val="auto"/>
          <w:sz w:val="32"/>
          <w:szCs w:val="32"/>
        </w:rPr>
        <w:t xml:space="preserve">    </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年度收入总计</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万元，支出总计</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元，与</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年度相比，收入、支出总计各</w:t>
      </w:r>
      <w:r>
        <w:rPr>
          <w:rFonts w:hint="default" w:ascii="Times New Roman" w:hAnsi="Times New Roman" w:eastAsia="仿宋_GB2312" w:cs="Times New Roman"/>
          <w:b w:val="0"/>
          <w:bCs w:val="0"/>
          <w:color w:val="auto"/>
          <w:sz w:val="32"/>
          <w:szCs w:val="32"/>
          <w:lang w:val="en-US" w:eastAsia="zh-CN"/>
        </w:rPr>
        <w:t>减少642</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val="en-US" w:eastAsia="zh-CN"/>
        </w:rPr>
        <w:t>减少19.52</w:t>
      </w:r>
      <w:r>
        <w:rPr>
          <w:rFonts w:hint="default" w:ascii="Times New Roman" w:hAnsi="Times New Roman" w:eastAsia="仿宋_GB2312" w:cs="Times New Roman"/>
          <w:b w:val="0"/>
          <w:bCs w:val="0"/>
          <w:color w:val="auto"/>
          <w:sz w:val="32"/>
          <w:szCs w:val="32"/>
        </w:rPr>
        <w:t>%。主要原因是</w:t>
      </w:r>
      <w:r>
        <w:rPr>
          <w:rFonts w:hint="default" w:ascii="Times New Roman" w:hAnsi="Times New Roman" w:eastAsia="仿宋_GB2312" w:cs="Times New Roman"/>
          <w:b w:val="0"/>
          <w:bCs w:val="0"/>
          <w:color w:val="auto"/>
          <w:sz w:val="32"/>
          <w:szCs w:val="32"/>
          <w:lang w:val="en-US" w:eastAsia="zh-CN"/>
        </w:rPr>
        <w:t>编外</w:t>
      </w:r>
      <w:r>
        <w:rPr>
          <w:rFonts w:hint="default" w:ascii="Times New Roman" w:hAnsi="Times New Roman" w:eastAsia="仿宋_GB2312" w:cs="Times New Roman"/>
          <w:b w:val="0"/>
          <w:bCs w:val="0"/>
          <w:color w:val="auto"/>
          <w:sz w:val="32"/>
          <w:szCs w:val="32"/>
          <w:lang w:bidi="ar"/>
        </w:rPr>
        <w:t>人员数量</w:t>
      </w:r>
      <w:r>
        <w:rPr>
          <w:rFonts w:hint="default" w:ascii="Times New Roman" w:hAnsi="Times New Roman" w:eastAsia="仿宋_GB2312" w:cs="Times New Roman"/>
          <w:b w:val="0"/>
          <w:bCs w:val="0"/>
          <w:color w:val="auto"/>
          <w:sz w:val="32"/>
          <w:szCs w:val="32"/>
          <w:lang w:val="en-US" w:eastAsia="zh-CN" w:bidi="ar"/>
        </w:rPr>
        <w:t>减少</w:t>
      </w:r>
      <w:r>
        <w:rPr>
          <w:rFonts w:hint="default" w:ascii="Times New Roman" w:hAnsi="Times New Roman" w:eastAsia="仿宋_GB2312" w:cs="Times New Roman"/>
          <w:b w:val="0"/>
          <w:bCs w:val="0"/>
          <w:color w:val="auto"/>
          <w:sz w:val="32"/>
          <w:szCs w:val="32"/>
          <w:lang w:eastAsia="zh-CN" w:bidi="ar"/>
        </w:rPr>
        <w:t>，</w:t>
      </w:r>
      <w:r>
        <w:rPr>
          <w:rFonts w:hint="default" w:ascii="Times New Roman" w:hAnsi="Times New Roman" w:eastAsia="仿宋_GB2312" w:cs="Times New Roman"/>
          <w:b w:val="0"/>
          <w:bCs w:val="0"/>
          <w:color w:val="auto"/>
          <w:sz w:val="32"/>
          <w:szCs w:val="32"/>
          <w:lang w:val="en-US" w:eastAsia="zh-CN" w:bidi="ar"/>
        </w:rPr>
        <w:t>该项财政拨款收入有所减少，支出随之减少</w:t>
      </w:r>
      <w:r>
        <w:rPr>
          <w:rFonts w:hint="default" w:ascii="Times New Roman" w:hAnsi="Times New Roman" w:eastAsia="仿宋_GB2312" w:cs="Times New Roman"/>
          <w:b w:val="0"/>
          <w:bCs w:val="0"/>
          <w:color w:val="auto"/>
          <w:sz w:val="32"/>
          <w:szCs w:val="32"/>
        </w:rPr>
        <w:t>。</w:t>
      </w:r>
    </w:p>
    <w:p w14:paraId="739D102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（一）收入总计主要构成</w:t>
      </w:r>
    </w:p>
    <w:p w14:paraId="35F0852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本年收入</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w:t>
      </w:r>
    </w:p>
    <w:p w14:paraId="199B57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使用非财政拨款结余</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万元，较</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年度决算数增加（减少）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364231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年初结转结余</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万元，较</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年度决算数增加（减少）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16B4DF2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lang w:eastAsia="zh-CN"/>
        </w:rPr>
      </w:pPr>
      <w:r>
        <w:rPr>
          <w:rFonts w:hint="default" w:ascii="Times New Roman" w:hAnsi="Times New Roman" w:eastAsia="楷体" w:cs="Times New Roman"/>
          <w:b w:val="0"/>
          <w:bCs w:val="0"/>
          <w:color w:val="auto"/>
          <w:sz w:val="32"/>
          <w:szCs w:val="32"/>
        </w:rPr>
        <w:t>（二）支出总计主要构成</w:t>
      </w:r>
    </w:p>
    <w:p w14:paraId="150A40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本年支出</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w:t>
      </w:r>
    </w:p>
    <w:p w14:paraId="18E7968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结余分配</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万元，较</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年度决算数增加（减少）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653600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年末结转结余</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万元，较</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年度决算数增加（减少）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0D098A6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黑体" w:cs="Times New Roman"/>
          <w:b w:val="0"/>
          <w:bCs w:val="0"/>
          <w:color w:val="auto"/>
          <w:sz w:val="32"/>
          <w:szCs w:val="32"/>
        </w:rPr>
        <w:t>二、收入决算情况说明</w:t>
      </w:r>
      <w:r>
        <w:rPr>
          <w:rFonts w:hint="default" w:ascii="Times New Roman" w:hAnsi="Times New Roman" w:eastAsia="黑体" w:cs="Times New Roman"/>
          <w:b w:val="0"/>
          <w:bCs w:val="0"/>
          <w:color w:val="auto"/>
          <w:sz w:val="32"/>
          <w:szCs w:val="32"/>
        </w:rPr>
        <w:br w:type="textWrapping"/>
      </w:r>
      <w:r>
        <w:rPr>
          <w:rFonts w:hint="default" w:ascii="Times New Roman" w:hAnsi="Times New Roman" w:eastAsia="仿宋_GB2312" w:cs="Times New Roman"/>
          <w:b w:val="0"/>
          <w:bCs w:val="0"/>
          <w:color w:val="auto"/>
          <w:sz w:val="32"/>
          <w:szCs w:val="32"/>
        </w:rPr>
        <w:t xml:space="preserve">    本年收入</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万元，其中：财政拨款收入</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%；上级补助收入</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万元，事业收入</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万元，经营收入</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附属单位上缴收入</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万元，其他收入</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p>
    <w:p w14:paraId="3EE09ED5">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三、支出决算情况说明</w:t>
      </w:r>
    </w:p>
    <w:p w14:paraId="1C9316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本年支出</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万元，其中：基本支</w:t>
      </w:r>
      <w:r>
        <w:rPr>
          <w:rFonts w:hint="default" w:ascii="Times New Roman" w:hAnsi="Times New Roman" w:eastAsia="仿宋_GB2312" w:cs="Times New Roman"/>
          <w:b w:val="0"/>
          <w:bCs w:val="0"/>
          <w:color w:val="auto"/>
          <w:sz w:val="32"/>
          <w:szCs w:val="32"/>
          <w:lang w:val="en-US" w:eastAsia="zh-CN"/>
        </w:rPr>
        <w:t>1055.18</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39.9</w:t>
      </w:r>
      <w:r>
        <w:rPr>
          <w:rFonts w:hint="default" w:ascii="Times New Roman" w:hAnsi="Times New Roman" w:eastAsia="仿宋_GB2312" w:cs="Times New Roman"/>
          <w:b w:val="0"/>
          <w:bCs w:val="0"/>
          <w:color w:val="auto"/>
          <w:sz w:val="32"/>
          <w:szCs w:val="32"/>
        </w:rPr>
        <w:t>%；项目支出</w:t>
      </w:r>
      <w:r>
        <w:rPr>
          <w:rFonts w:hint="default" w:ascii="Times New Roman" w:hAnsi="Times New Roman" w:eastAsia="仿宋_GB2312" w:cs="Times New Roman"/>
          <w:b w:val="0"/>
          <w:bCs w:val="0"/>
          <w:color w:val="auto"/>
          <w:sz w:val="32"/>
          <w:szCs w:val="32"/>
          <w:lang w:val="en-US" w:eastAsia="zh-CN"/>
        </w:rPr>
        <w:t>1591.02</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60.1</w:t>
      </w:r>
      <w:r>
        <w:rPr>
          <w:rFonts w:hint="default" w:ascii="Times New Roman" w:hAnsi="Times New Roman" w:eastAsia="仿宋_GB2312" w:cs="Times New Roman"/>
          <w:b w:val="0"/>
          <w:bCs w:val="0"/>
          <w:color w:val="auto"/>
          <w:sz w:val="32"/>
          <w:szCs w:val="32"/>
        </w:rPr>
        <w:t>%；上缴上级支出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经营支出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对附属单位补助支出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p>
    <w:p w14:paraId="79B8A2F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（注：上述各项支出数可取自财决公开03表</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w:t>
      </w:r>
    </w:p>
    <w:p w14:paraId="3A506FB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四、财政拨款收入支出决算总体情况说明</w:t>
      </w:r>
    </w:p>
    <w:p w14:paraId="4BBC05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年度财政拨款收入</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万元，支出</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万元。与</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年度相比，财政拨款收入</w:t>
      </w:r>
      <w:r>
        <w:rPr>
          <w:rFonts w:hint="default" w:ascii="Times New Roman" w:hAnsi="Times New Roman" w:eastAsia="仿宋_GB2312" w:cs="Times New Roman"/>
          <w:b w:val="0"/>
          <w:bCs w:val="0"/>
          <w:color w:val="auto"/>
          <w:sz w:val="32"/>
          <w:szCs w:val="32"/>
          <w:lang w:val="en-US" w:eastAsia="zh-CN"/>
        </w:rPr>
        <w:t>减少642</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val="en-US" w:eastAsia="zh-CN"/>
        </w:rPr>
        <w:t>减少19.528</w:t>
      </w:r>
      <w:r>
        <w:rPr>
          <w:rFonts w:hint="default" w:ascii="Times New Roman" w:hAnsi="Times New Roman" w:eastAsia="仿宋_GB2312" w:cs="Times New Roman"/>
          <w:b w:val="0"/>
          <w:bCs w:val="0"/>
          <w:color w:val="auto"/>
          <w:sz w:val="32"/>
          <w:szCs w:val="32"/>
        </w:rPr>
        <w:t>%，主要原因</w:t>
      </w:r>
      <w:r>
        <w:rPr>
          <w:rFonts w:hint="default" w:ascii="Times New Roman" w:hAnsi="Times New Roman" w:eastAsia="仿宋_GB2312" w:cs="Times New Roman"/>
          <w:b w:val="0"/>
          <w:bCs w:val="0"/>
          <w:color w:val="auto"/>
          <w:sz w:val="32"/>
          <w:szCs w:val="32"/>
          <w:lang w:eastAsia="zh-CN"/>
        </w:rPr>
        <w:t>是</w:t>
      </w:r>
      <w:r>
        <w:rPr>
          <w:rFonts w:hint="default" w:ascii="Times New Roman" w:hAnsi="Times New Roman" w:eastAsia="仿宋_GB2312" w:cs="Times New Roman"/>
          <w:b w:val="0"/>
          <w:bCs w:val="0"/>
          <w:color w:val="auto"/>
          <w:sz w:val="32"/>
          <w:szCs w:val="32"/>
          <w:lang w:val="en-US" w:eastAsia="zh-CN"/>
        </w:rPr>
        <w:t>编外</w:t>
      </w:r>
      <w:r>
        <w:rPr>
          <w:rFonts w:hint="default" w:ascii="Times New Roman" w:hAnsi="Times New Roman" w:eastAsia="仿宋_GB2312" w:cs="Times New Roman"/>
          <w:b w:val="0"/>
          <w:bCs w:val="0"/>
          <w:color w:val="auto"/>
          <w:sz w:val="32"/>
          <w:szCs w:val="32"/>
          <w:lang w:bidi="ar"/>
        </w:rPr>
        <w:t>人员数量</w:t>
      </w:r>
      <w:r>
        <w:rPr>
          <w:rFonts w:hint="default" w:ascii="Times New Roman" w:hAnsi="Times New Roman" w:eastAsia="仿宋_GB2312" w:cs="Times New Roman"/>
          <w:b w:val="0"/>
          <w:bCs w:val="0"/>
          <w:color w:val="auto"/>
          <w:sz w:val="32"/>
          <w:szCs w:val="32"/>
          <w:lang w:val="en-US" w:eastAsia="zh-CN" w:bidi="ar"/>
        </w:rPr>
        <w:t>减少</w:t>
      </w:r>
      <w:r>
        <w:rPr>
          <w:rFonts w:hint="default" w:ascii="Times New Roman" w:hAnsi="Times New Roman" w:eastAsia="仿宋_GB2312" w:cs="Times New Roman"/>
          <w:b w:val="0"/>
          <w:bCs w:val="0"/>
          <w:color w:val="auto"/>
          <w:sz w:val="32"/>
          <w:szCs w:val="32"/>
          <w:lang w:eastAsia="zh-CN" w:bidi="ar"/>
        </w:rPr>
        <w:t>，</w:t>
      </w:r>
      <w:r>
        <w:rPr>
          <w:rFonts w:hint="default" w:ascii="Times New Roman" w:hAnsi="Times New Roman" w:eastAsia="仿宋_GB2312" w:cs="Times New Roman"/>
          <w:b w:val="0"/>
          <w:bCs w:val="0"/>
          <w:color w:val="auto"/>
          <w:sz w:val="32"/>
          <w:szCs w:val="32"/>
          <w:lang w:val="en-US" w:eastAsia="zh-CN" w:bidi="ar"/>
        </w:rPr>
        <w:t>该项财政拨款收入有所减少，支出随之减少</w:t>
      </w:r>
      <w:r>
        <w:rPr>
          <w:rFonts w:hint="default" w:ascii="Times New Roman" w:hAnsi="Times New Roman" w:eastAsia="仿宋_GB2312" w:cs="Times New Roman"/>
          <w:b w:val="0"/>
          <w:bCs w:val="0"/>
          <w:color w:val="auto"/>
          <w:sz w:val="32"/>
          <w:szCs w:val="32"/>
        </w:rPr>
        <w:t>。支出</w:t>
      </w:r>
      <w:r>
        <w:rPr>
          <w:rFonts w:hint="default" w:ascii="Times New Roman" w:hAnsi="Times New Roman" w:eastAsia="仿宋_GB2312" w:cs="Times New Roman"/>
          <w:b w:val="0"/>
          <w:bCs w:val="0"/>
          <w:color w:val="auto"/>
          <w:sz w:val="32"/>
          <w:szCs w:val="32"/>
          <w:lang w:val="en-US" w:eastAsia="zh-CN"/>
        </w:rPr>
        <w:t>减少减少642</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val="en-US" w:eastAsia="zh-CN"/>
        </w:rPr>
        <w:t>减少19.52</w:t>
      </w:r>
      <w:r>
        <w:rPr>
          <w:rFonts w:hint="default" w:ascii="Times New Roman" w:hAnsi="Times New Roman" w:eastAsia="仿宋_GB2312" w:cs="Times New Roman"/>
          <w:b w:val="0"/>
          <w:bCs w:val="0"/>
          <w:color w:val="auto"/>
          <w:sz w:val="32"/>
          <w:szCs w:val="32"/>
        </w:rPr>
        <w:t>%，主要原因</w:t>
      </w:r>
      <w:r>
        <w:rPr>
          <w:rFonts w:hint="default" w:ascii="Times New Roman" w:hAnsi="Times New Roman" w:eastAsia="仿宋_GB2312" w:cs="Times New Roman"/>
          <w:b w:val="0"/>
          <w:bCs w:val="0"/>
          <w:color w:val="auto"/>
          <w:sz w:val="32"/>
          <w:szCs w:val="32"/>
          <w:lang w:val="en-US" w:eastAsia="zh-CN"/>
        </w:rPr>
        <w:t>编外</w:t>
      </w:r>
      <w:r>
        <w:rPr>
          <w:rFonts w:hint="default" w:ascii="Times New Roman" w:hAnsi="Times New Roman" w:eastAsia="仿宋_GB2312" w:cs="Times New Roman"/>
          <w:b w:val="0"/>
          <w:bCs w:val="0"/>
          <w:color w:val="auto"/>
          <w:sz w:val="32"/>
          <w:szCs w:val="32"/>
          <w:lang w:bidi="ar"/>
        </w:rPr>
        <w:t>人员数量</w:t>
      </w:r>
      <w:r>
        <w:rPr>
          <w:rFonts w:hint="default" w:ascii="Times New Roman" w:hAnsi="Times New Roman" w:eastAsia="仿宋_GB2312" w:cs="Times New Roman"/>
          <w:b w:val="0"/>
          <w:bCs w:val="0"/>
          <w:color w:val="auto"/>
          <w:sz w:val="32"/>
          <w:szCs w:val="32"/>
          <w:lang w:val="en-US" w:eastAsia="zh-CN" w:bidi="ar"/>
        </w:rPr>
        <w:t>减少</w:t>
      </w:r>
      <w:r>
        <w:rPr>
          <w:rFonts w:hint="default" w:ascii="Times New Roman" w:hAnsi="Times New Roman" w:eastAsia="仿宋_GB2312" w:cs="Times New Roman"/>
          <w:b w:val="0"/>
          <w:bCs w:val="0"/>
          <w:color w:val="auto"/>
          <w:sz w:val="32"/>
          <w:szCs w:val="32"/>
          <w:lang w:eastAsia="zh-CN" w:bidi="ar"/>
        </w:rPr>
        <w:t>，</w:t>
      </w:r>
      <w:r>
        <w:rPr>
          <w:rFonts w:hint="default" w:ascii="Times New Roman" w:hAnsi="Times New Roman" w:eastAsia="仿宋_GB2312" w:cs="Times New Roman"/>
          <w:b w:val="0"/>
          <w:bCs w:val="0"/>
          <w:color w:val="auto"/>
          <w:sz w:val="32"/>
          <w:szCs w:val="32"/>
          <w:lang w:val="en-US" w:eastAsia="zh-CN" w:bidi="ar"/>
        </w:rPr>
        <w:t>该项财政拨款收入有所减少，支出随之减少</w:t>
      </w:r>
      <w:r>
        <w:rPr>
          <w:rFonts w:hint="default" w:ascii="Times New Roman" w:hAnsi="Times New Roman" w:eastAsia="仿宋_GB2312" w:cs="Times New Roman"/>
          <w:b w:val="0"/>
          <w:bCs w:val="0"/>
          <w:color w:val="auto"/>
          <w:sz w:val="32"/>
          <w:szCs w:val="32"/>
        </w:rPr>
        <w:t>。</w:t>
      </w:r>
    </w:p>
    <w:p w14:paraId="70A5A92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财政拨款年初结转结余</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万元，较</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年度决算数增加（减少）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3D6FFFC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仿宋_GB2312" w:cs="Times New Roman"/>
          <w:b w:val="0"/>
          <w:bCs w:val="0"/>
          <w:color w:val="auto"/>
          <w:sz w:val="32"/>
          <w:szCs w:val="32"/>
        </w:rPr>
        <w:t>财政拨款年末结转结余</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万元，较</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年度决算数增加（减少）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bookmarkStart w:id="119" w:name="_GoBack"/>
      <w:bookmarkEnd w:id="119"/>
    </w:p>
    <w:p w14:paraId="654969CF">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五、一般公共预算财政拨款支出决算情况说明</w:t>
      </w:r>
    </w:p>
    <w:p w14:paraId="17B955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bookmarkStart w:id="77" w:name="_Toc9989_WPSOffice_Level2"/>
      <w:bookmarkStart w:id="78" w:name="_Toc17398_WPSOffice_Level2"/>
      <w:bookmarkStart w:id="79" w:name="_Toc21737_WPSOffice_Level2"/>
      <w:bookmarkStart w:id="80" w:name="_Toc23005_WPSOffice_Level2"/>
      <w:bookmarkStart w:id="81" w:name="_Toc13694_WPSOffice_Level2"/>
      <w:bookmarkStart w:id="82" w:name="_Toc19665_WPSOffice_Level2"/>
      <w:r>
        <w:rPr>
          <w:rFonts w:hint="default" w:ascii="Times New Roman" w:hAnsi="Times New Roman" w:eastAsia="楷体" w:cs="Times New Roman"/>
          <w:b w:val="0"/>
          <w:bCs w:val="0"/>
          <w:color w:val="auto"/>
          <w:sz w:val="32"/>
          <w:szCs w:val="32"/>
        </w:rPr>
        <w:t>（一）一般公共预算财政拨款支出决算总体情况</w:t>
      </w:r>
      <w:bookmarkEnd w:id="77"/>
      <w:bookmarkEnd w:id="78"/>
      <w:bookmarkEnd w:id="79"/>
      <w:bookmarkEnd w:id="80"/>
      <w:bookmarkEnd w:id="81"/>
      <w:bookmarkEnd w:id="82"/>
    </w:p>
    <w:p w14:paraId="6AB3675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年度一般公共预算财政拨款支出</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万元，占本年支出合计的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%。与</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年度相比，一般公共预算财政拨款支出</w:t>
      </w:r>
      <w:r>
        <w:rPr>
          <w:rFonts w:hint="default" w:ascii="Times New Roman" w:hAnsi="Times New Roman" w:eastAsia="仿宋_GB2312" w:cs="Times New Roman"/>
          <w:b w:val="0"/>
          <w:bCs w:val="0"/>
          <w:color w:val="auto"/>
          <w:sz w:val="32"/>
          <w:szCs w:val="32"/>
          <w:lang w:val="en-US" w:eastAsia="zh-CN"/>
        </w:rPr>
        <w:t>减少642</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val="en-US" w:eastAsia="zh-CN"/>
        </w:rPr>
        <w:t>减少19.52</w:t>
      </w:r>
      <w:r>
        <w:rPr>
          <w:rFonts w:hint="default" w:ascii="Times New Roman" w:hAnsi="Times New Roman" w:eastAsia="仿宋_GB2312" w:cs="Times New Roman"/>
          <w:b w:val="0"/>
          <w:bCs w:val="0"/>
          <w:color w:val="auto"/>
          <w:sz w:val="32"/>
          <w:szCs w:val="32"/>
        </w:rPr>
        <w:t>%，主要原因是</w:t>
      </w:r>
      <w:r>
        <w:rPr>
          <w:rFonts w:hint="default" w:ascii="Times New Roman" w:hAnsi="Times New Roman" w:eastAsia="仿宋_GB2312" w:cs="Times New Roman"/>
          <w:b w:val="0"/>
          <w:bCs w:val="0"/>
          <w:color w:val="auto"/>
          <w:sz w:val="32"/>
          <w:szCs w:val="32"/>
          <w:lang w:val="en-US" w:eastAsia="zh-CN"/>
        </w:rPr>
        <w:t>编外</w:t>
      </w:r>
      <w:r>
        <w:rPr>
          <w:rFonts w:hint="default" w:ascii="Times New Roman" w:hAnsi="Times New Roman" w:eastAsia="仿宋_GB2312" w:cs="Times New Roman"/>
          <w:b w:val="0"/>
          <w:bCs w:val="0"/>
          <w:color w:val="auto"/>
          <w:sz w:val="32"/>
          <w:szCs w:val="32"/>
          <w:lang w:bidi="ar"/>
        </w:rPr>
        <w:t>人员数量</w:t>
      </w:r>
      <w:r>
        <w:rPr>
          <w:rFonts w:hint="default" w:ascii="Times New Roman" w:hAnsi="Times New Roman" w:eastAsia="仿宋_GB2312" w:cs="Times New Roman"/>
          <w:b w:val="0"/>
          <w:bCs w:val="0"/>
          <w:color w:val="auto"/>
          <w:sz w:val="32"/>
          <w:szCs w:val="32"/>
          <w:lang w:val="en-US" w:eastAsia="zh-CN" w:bidi="ar"/>
        </w:rPr>
        <w:t>减少</w:t>
      </w:r>
      <w:r>
        <w:rPr>
          <w:rFonts w:hint="default" w:ascii="Times New Roman" w:hAnsi="Times New Roman" w:eastAsia="仿宋_GB2312" w:cs="Times New Roman"/>
          <w:b w:val="0"/>
          <w:bCs w:val="0"/>
          <w:color w:val="auto"/>
          <w:sz w:val="32"/>
          <w:szCs w:val="32"/>
          <w:lang w:eastAsia="zh-CN" w:bidi="ar"/>
        </w:rPr>
        <w:t>，</w:t>
      </w:r>
      <w:r>
        <w:rPr>
          <w:rFonts w:hint="default" w:ascii="Times New Roman" w:hAnsi="Times New Roman" w:eastAsia="仿宋_GB2312" w:cs="Times New Roman"/>
          <w:b w:val="0"/>
          <w:bCs w:val="0"/>
          <w:color w:val="auto"/>
          <w:sz w:val="32"/>
          <w:szCs w:val="32"/>
          <w:lang w:val="en-US" w:eastAsia="zh-CN" w:bidi="ar"/>
        </w:rPr>
        <w:t>该项财政拨款收入有所减少，支出随之减少</w:t>
      </w:r>
      <w:r>
        <w:rPr>
          <w:rFonts w:hint="default" w:ascii="Times New Roman" w:hAnsi="Times New Roman" w:eastAsia="仿宋_GB2312" w:cs="Times New Roman"/>
          <w:b w:val="0"/>
          <w:bCs w:val="0"/>
          <w:color w:val="auto"/>
          <w:sz w:val="32"/>
          <w:szCs w:val="32"/>
        </w:rPr>
        <w:t>。</w:t>
      </w:r>
    </w:p>
    <w:p w14:paraId="1900758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bookmarkStart w:id="83" w:name="_Toc18793_WPSOffice_Level2"/>
      <w:bookmarkStart w:id="84" w:name="_Toc19535_WPSOffice_Level2"/>
      <w:bookmarkStart w:id="85" w:name="_Toc19075_WPSOffice_Level2"/>
      <w:bookmarkStart w:id="86" w:name="_Toc2711_WPSOffice_Level2"/>
      <w:bookmarkStart w:id="87" w:name="_Toc27767_WPSOffice_Level2"/>
      <w:bookmarkStart w:id="88" w:name="_Toc23864_WPSOffice_Level2"/>
      <w:r>
        <w:rPr>
          <w:rFonts w:hint="default" w:ascii="Times New Roman" w:hAnsi="Times New Roman" w:eastAsia="楷体" w:cs="Times New Roman"/>
          <w:b w:val="0"/>
          <w:bCs w:val="0"/>
          <w:color w:val="auto"/>
          <w:sz w:val="32"/>
          <w:szCs w:val="32"/>
        </w:rPr>
        <w:t>（二）一般公共预算财政拨款支出决算结构情况</w:t>
      </w:r>
      <w:bookmarkEnd w:id="83"/>
      <w:bookmarkEnd w:id="84"/>
      <w:bookmarkEnd w:id="85"/>
      <w:bookmarkEnd w:id="86"/>
      <w:bookmarkEnd w:id="87"/>
      <w:bookmarkEnd w:id="88"/>
    </w:p>
    <w:p w14:paraId="6ADBF2C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年度一般公共预算财政拨款支出</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万元，主要用于以下方面：一般公共服务（类）支出</w:t>
      </w:r>
      <w:r>
        <w:rPr>
          <w:rFonts w:hint="default" w:ascii="Times New Roman" w:hAnsi="Times New Roman" w:eastAsia="仿宋_GB2312" w:cs="Times New Roman"/>
          <w:b w:val="0"/>
          <w:bCs w:val="0"/>
          <w:color w:val="auto"/>
          <w:sz w:val="32"/>
          <w:szCs w:val="32"/>
          <w:lang w:val="en-US" w:eastAsia="zh-CN"/>
        </w:rPr>
        <w:t>2331.14</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88</w:t>
      </w:r>
      <w:r>
        <w:rPr>
          <w:rFonts w:hint="default" w:ascii="Times New Roman" w:hAnsi="Times New Roman" w:eastAsia="仿宋_GB2312" w:cs="Times New Roman"/>
          <w:b w:val="0"/>
          <w:bCs w:val="0"/>
          <w:color w:val="auto"/>
          <w:sz w:val="32"/>
          <w:szCs w:val="32"/>
        </w:rPr>
        <w:t>%；社会保障和就业（类）支出</w:t>
      </w:r>
      <w:r>
        <w:rPr>
          <w:rFonts w:hint="default" w:ascii="Times New Roman" w:hAnsi="Times New Roman" w:eastAsia="仿宋_GB2312" w:cs="Times New Roman"/>
          <w:b w:val="0"/>
          <w:bCs w:val="0"/>
          <w:color w:val="auto"/>
          <w:sz w:val="32"/>
          <w:szCs w:val="32"/>
          <w:lang w:val="en-US" w:eastAsia="zh-CN"/>
        </w:rPr>
        <w:t>105.99</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%；住房保障（类）支出</w:t>
      </w:r>
      <w:r>
        <w:rPr>
          <w:rFonts w:hint="default" w:ascii="Times New Roman" w:hAnsi="Times New Roman" w:eastAsia="仿宋_GB2312" w:cs="Times New Roman"/>
          <w:b w:val="0"/>
          <w:bCs w:val="0"/>
          <w:color w:val="auto"/>
          <w:sz w:val="32"/>
          <w:szCs w:val="32"/>
          <w:lang w:val="en-US" w:eastAsia="zh-CN"/>
        </w:rPr>
        <w:t>81.97</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3.9</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val="en-US" w:eastAsia="zh-CN"/>
        </w:rPr>
        <w:t>卫生健康（类）</w:t>
      </w:r>
      <w:r>
        <w:rPr>
          <w:rFonts w:hint="default" w:ascii="Times New Roman" w:hAnsi="Times New Roman" w:eastAsia="仿宋_GB2312" w:cs="Times New Roman"/>
          <w:b w:val="0"/>
          <w:bCs w:val="0"/>
          <w:color w:val="auto"/>
          <w:sz w:val="32"/>
          <w:szCs w:val="32"/>
        </w:rPr>
        <w:t>支出</w:t>
      </w:r>
      <w:r>
        <w:rPr>
          <w:rFonts w:hint="default" w:ascii="Times New Roman" w:hAnsi="Times New Roman" w:eastAsia="仿宋_GB2312" w:cs="Times New Roman"/>
          <w:b w:val="0"/>
          <w:bCs w:val="0"/>
          <w:color w:val="auto"/>
          <w:sz w:val="32"/>
          <w:szCs w:val="32"/>
          <w:lang w:val="en-US" w:eastAsia="zh-CN"/>
        </w:rPr>
        <w:t>127.1</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4.8</w:t>
      </w:r>
      <w:r>
        <w:rPr>
          <w:rFonts w:hint="default" w:ascii="Times New Roman" w:hAnsi="Times New Roman" w:eastAsia="仿宋_GB2312" w:cs="Times New Roman"/>
          <w:b w:val="0"/>
          <w:bCs w:val="0"/>
          <w:color w:val="auto"/>
          <w:sz w:val="32"/>
          <w:szCs w:val="32"/>
        </w:rPr>
        <w:t>%</w:t>
      </w:r>
    </w:p>
    <w:p w14:paraId="4B862C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bookmarkStart w:id="89" w:name="_Toc29364_WPSOffice_Level2"/>
      <w:bookmarkStart w:id="90" w:name="_Toc9502_WPSOffice_Level2"/>
      <w:bookmarkStart w:id="91" w:name="_Toc25136_WPSOffice_Level2"/>
      <w:bookmarkStart w:id="92" w:name="_Toc22318_WPSOffice_Level2"/>
      <w:bookmarkStart w:id="93" w:name="_Toc21701_WPSOffice_Level2"/>
      <w:bookmarkStart w:id="94" w:name="_Toc15415_WPSOffice_Level2"/>
      <w:r>
        <w:rPr>
          <w:rFonts w:hint="default" w:ascii="Times New Roman" w:hAnsi="Times New Roman" w:eastAsia="楷体" w:cs="Times New Roman"/>
          <w:b w:val="0"/>
          <w:bCs w:val="0"/>
          <w:color w:val="auto"/>
          <w:sz w:val="32"/>
          <w:szCs w:val="32"/>
        </w:rPr>
        <w:t>（三）一般公共预算财政拨款支出决算具体情况</w:t>
      </w:r>
      <w:bookmarkEnd w:id="89"/>
      <w:bookmarkEnd w:id="90"/>
      <w:bookmarkEnd w:id="91"/>
      <w:bookmarkEnd w:id="92"/>
      <w:bookmarkEnd w:id="93"/>
      <w:bookmarkEnd w:id="94"/>
    </w:p>
    <w:p w14:paraId="552F7B3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年度一般公共预算财政拨款支出年初预算为</w:t>
      </w:r>
      <w:r>
        <w:rPr>
          <w:rFonts w:hint="default" w:ascii="Times New Roman" w:hAnsi="Times New Roman" w:eastAsia="仿宋_GB2312" w:cs="Times New Roman"/>
          <w:b w:val="0"/>
          <w:bCs w:val="0"/>
          <w:color w:val="auto"/>
          <w:sz w:val="32"/>
          <w:szCs w:val="32"/>
          <w:lang w:val="en-US" w:eastAsia="zh-CN"/>
        </w:rPr>
        <w:t>2646.21</w:t>
      </w:r>
      <w:r>
        <w:rPr>
          <w:rFonts w:hint="default" w:ascii="Times New Roman" w:hAnsi="Times New Roman" w:eastAsia="仿宋_GB2312" w:cs="Times New Roman"/>
          <w:b w:val="0"/>
          <w:bCs w:val="0"/>
          <w:color w:val="auto"/>
          <w:sz w:val="32"/>
          <w:szCs w:val="32"/>
        </w:rPr>
        <w:t>万元，支出决算为</w:t>
      </w:r>
      <w:r>
        <w:rPr>
          <w:rFonts w:hint="default" w:ascii="Times New Roman" w:hAnsi="Times New Roman" w:eastAsia="仿宋_GB2312" w:cs="Times New Roman"/>
          <w:b w:val="0"/>
          <w:bCs w:val="0"/>
          <w:color w:val="auto"/>
          <w:sz w:val="32"/>
          <w:szCs w:val="32"/>
          <w:lang w:val="en-US" w:eastAsia="zh-CN"/>
        </w:rPr>
        <w:t>2646.2</w:t>
      </w:r>
      <w:r>
        <w:rPr>
          <w:rFonts w:hint="default" w:ascii="Times New Roman" w:hAnsi="Times New Roman" w:eastAsia="仿宋_GB2312" w:cs="Times New Roman"/>
          <w:b w:val="0"/>
          <w:bCs w:val="0"/>
          <w:color w:val="auto"/>
          <w:sz w:val="32"/>
          <w:szCs w:val="32"/>
        </w:rPr>
        <w:t>万元，完成年初预算的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%。其中：</w:t>
      </w:r>
    </w:p>
    <w:p w14:paraId="484FD06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1.一般公共服务（类）人大事务（款）行政运行（项）。</w:t>
      </w:r>
    </w:p>
    <w:p w14:paraId="0AAC355A">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年初预算为</w:t>
      </w:r>
      <w:r>
        <w:rPr>
          <w:rFonts w:hint="default" w:ascii="Times New Roman" w:hAnsi="Times New Roman" w:eastAsia="仿宋_GB2312" w:cs="Times New Roman"/>
          <w:b w:val="0"/>
          <w:bCs w:val="0"/>
          <w:color w:val="auto"/>
          <w:sz w:val="32"/>
          <w:szCs w:val="32"/>
          <w:lang w:val="en-US" w:eastAsia="zh-CN"/>
        </w:rPr>
        <w:t>2331.14</w:t>
      </w:r>
      <w:r>
        <w:rPr>
          <w:rFonts w:hint="default" w:ascii="Times New Roman" w:hAnsi="Times New Roman" w:eastAsia="仿宋_GB2312" w:cs="Times New Roman"/>
          <w:b w:val="0"/>
          <w:bCs w:val="0"/>
          <w:color w:val="auto"/>
          <w:sz w:val="32"/>
          <w:szCs w:val="32"/>
        </w:rPr>
        <w:t>万元，支出决算为</w:t>
      </w:r>
      <w:r>
        <w:rPr>
          <w:rFonts w:hint="default" w:ascii="Times New Roman" w:hAnsi="Times New Roman" w:eastAsia="仿宋_GB2312" w:cs="Times New Roman"/>
          <w:b w:val="0"/>
          <w:bCs w:val="0"/>
          <w:color w:val="auto"/>
          <w:sz w:val="32"/>
          <w:szCs w:val="32"/>
          <w:lang w:val="en-US" w:eastAsia="zh-CN"/>
        </w:rPr>
        <w:t>2331.14</w:t>
      </w:r>
      <w:r>
        <w:rPr>
          <w:rFonts w:hint="default" w:ascii="Times New Roman" w:hAnsi="Times New Roman" w:eastAsia="仿宋_GB2312" w:cs="Times New Roman"/>
          <w:b w:val="0"/>
          <w:bCs w:val="0"/>
          <w:color w:val="auto"/>
          <w:sz w:val="32"/>
          <w:szCs w:val="32"/>
        </w:rPr>
        <w:t>万元，完成年初预算的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w:t>
      </w:r>
    </w:p>
    <w:p w14:paraId="7808071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社会保障和就业（类）年初预算为</w:t>
      </w:r>
      <w:r>
        <w:rPr>
          <w:rFonts w:hint="default" w:ascii="Times New Roman" w:hAnsi="Times New Roman" w:eastAsia="仿宋_GB2312" w:cs="Times New Roman"/>
          <w:b w:val="0"/>
          <w:bCs w:val="0"/>
          <w:color w:val="auto"/>
          <w:sz w:val="32"/>
          <w:szCs w:val="32"/>
          <w:lang w:val="en-US" w:eastAsia="zh-CN"/>
        </w:rPr>
        <w:t>105.99</w:t>
      </w:r>
      <w:r>
        <w:rPr>
          <w:rFonts w:hint="default" w:ascii="Times New Roman" w:hAnsi="Times New Roman" w:eastAsia="仿宋_GB2312" w:cs="Times New Roman"/>
          <w:b w:val="0"/>
          <w:bCs w:val="0"/>
          <w:color w:val="auto"/>
          <w:sz w:val="32"/>
          <w:szCs w:val="32"/>
        </w:rPr>
        <w:t>万元，支出决算为</w:t>
      </w:r>
      <w:r>
        <w:rPr>
          <w:rFonts w:hint="default" w:ascii="Times New Roman" w:hAnsi="Times New Roman" w:eastAsia="仿宋_GB2312" w:cs="Times New Roman"/>
          <w:b w:val="0"/>
          <w:bCs w:val="0"/>
          <w:color w:val="auto"/>
          <w:sz w:val="32"/>
          <w:szCs w:val="32"/>
          <w:lang w:val="en-US" w:eastAsia="zh-CN"/>
        </w:rPr>
        <w:t>105.99</w:t>
      </w:r>
      <w:r>
        <w:rPr>
          <w:rFonts w:hint="default" w:ascii="Times New Roman" w:hAnsi="Times New Roman" w:eastAsia="仿宋_GB2312" w:cs="Times New Roman"/>
          <w:b w:val="0"/>
          <w:bCs w:val="0"/>
          <w:color w:val="auto"/>
          <w:sz w:val="32"/>
          <w:szCs w:val="32"/>
        </w:rPr>
        <w:t>万元，完成年初预算的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w:t>
      </w:r>
    </w:p>
    <w:p w14:paraId="0C93BD9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rPr>
        <w:t>住房保障（类）年初预算为</w:t>
      </w:r>
      <w:r>
        <w:rPr>
          <w:rFonts w:hint="default" w:ascii="Times New Roman" w:hAnsi="Times New Roman" w:eastAsia="仿宋_GB2312" w:cs="Times New Roman"/>
          <w:b w:val="0"/>
          <w:bCs w:val="0"/>
          <w:color w:val="auto"/>
          <w:sz w:val="32"/>
          <w:szCs w:val="32"/>
          <w:lang w:val="en-US" w:eastAsia="zh-CN"/>
        </w:rPr>
        <w:t>81.97</w:t>
      </w:r>
      <w:r>
        <w:rPr>
          <w:rFonts w:hint="default" w:ascii="Times New Roman" w:hAnsi="Times New Roman" w:eastAsia="仿宋_GB2312" w:cs="Times New Roman"/>
          <w:b w:val="0"/>
          <w:bCs w:val="0"/>
          <w:color w:val="auto"/>
          <w:sz w:val="32"/>
          <w:szCs w:val="32"/>
        </w:rPr>
        <w:t>万元，支出决算为</w:t>
      </w:r>
      <w:r>
        <w:rPr>
          <w:rFonts w:hint="default" w:ascii="Times New Roman" w:hAnsi="Times New Roman" w:eastAsia="仿宋_GB2312" w:cs="Times New Roman"/>
          <w:b w:val="0"/>
          <w:bCs w:val="0"/>
          <w:color w:val="auto"/>
          <w:sz w:val="32"/>
          <w:szCs w:val="32"/>
          <w:lang w:val="en-US" w:eastAsia="zh-CN"/>
        </w:rPr>
        <w:t>81.97</w:t>
      </w:r>
      <w:r>
        <w:rPr>
          <w:rFonts w:hint="default" w:ascii="Times New Roman" w:hAnsi="Times New Roman" w:eastAsia="仿宋_GB2312" w:cs="Times New Roman"/>
          <w:b w:val="0"/>
          <w:bCs w:val="0"/>
          <w:color w:val="auto"/>
          <w:sz w:val="32"/>
          <w:szCs w:val="32"/>
        </w:rPr>
        <w:t>万元，完成年初预算的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w:t>
      </w:r>
    </w:p>
    <w:p w14:paraId="5FCB460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eastAsia="zh-CN"/>
        </w:rPr>
        <w:t>4.卫生健康（类）</w:t>
      </w:r>
      <w:r>
        <w:rPr>
          <w:rFonts w:hint="default" w:ascii="Times New Roman" w:hAnsi="Times New Roman" w:eastAsia="仿宋_GB2312" w:cs="Times New Roman"/>
          <w:b w:val="0"/>
          <w:bCs w:val="0"/>
          <w:color w:val="auto"/>
          <w:sz w:val="32"/>
          <w:szCs w:val="32"/>
        </w:rPr>
        <w:t>年初预算为</w:t>
      </w:r>
      <w:r>
        <w:rPr>
          <w:rFonts w:hint="default" w:ascii="Times New Roman" w:hAnsi="Times New Roman" w:eastAsia="仿宋_GB2312" w:cs="Times New Roman"/>
          <w:b w:val="0"/>
          <w:bCs w:val="0"/>
          <w:color w:val="auto"/>
          <w:sz w:val="32"/>
          <w:szCs w:val="32"/>
          <w:lang w:val="en-US" w:eastAsia="zh-CN"/>
        </w:rPr>
        <w:t>127.1</w:t>
      </w:r>
      <w:r>
        <w:rPr>
          <w:rFonts w:hint="default" w:ascii="Times New Roman" w:hAnsi="Times New Roman" w:eastAsia="仿宋_GB2312" w:cs="Times New Roman"/>
          <w:b w:val="0"/>
          <w:bCs w:val="0"/>
          <w:color w:val="auto"/>
          <w:sz w:val="32"/>
          <w:szCs w:val="32"/>
        </w:rPr>
        <w:t>万元，支出决算为</w:t>
      </w:r>
      <w:r>
        <w:rPr>
          <w:rFonts w:hint="default" w:ascii="Times New Roman" w:hAnsi="Times New Roman" w:eastAsia="仿宋_GB2312" w:cs="Times New Roman"/>
          <w:b w:val="0"/>
          <w:bCs w:val="0"/>
          <w:color w:val="auto"/>
          <w:sz w:val="32"/>
          <w:szCs w:val="32"/>
          <w:lang w:val="en-US" w:eastAsia="zh-CN"/>
        </w:rPr>
        <w:t>127.1</w:t>
      </w:r>
      <w:r>
        <w:rPr>
          <w:rFonts w:hint="default" w:ascii="Times New Roman" w:hAnsi="Times New Roman" w:eastAsia="仿宋_GB2312" w:cs="Times New Roman"/>
          <w:b w:val="0"/>
          <w:bCs w:val="0"/>
          <w:color w:val="auto"/>
          <w:sz w:val="32"/>
          <w:szCs w:val="32"/>
        </w:rPr>
        <w:t>万元，完成年初预算的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w:t>
      </w:r>
    </w:p>
    <w:p w14:paraId="355EE9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六、一般公共预算财政拨款基本支出决算情况说明</w:t>
      </w:r>
    </w:p>
    <w:p w14:paraId="7C0AE540">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年度财政拨款基本支出</w:t>
      </w:r>
      <w:r>
        <w:rPr>
          <w:rFonts w:hint="default" w:ascii="Times New Roman" w:hAnsi="Times New Roman" w:eastAsia="仿宋_GB2312" w:cs="Times New Roman"/>
          <w:b w:val="0"/>
          <w:bCs w:val="0"/>
          <w:color w:val="auto"/>
          <w:sz w:val="32"/>
          <w:szCs w:val="32"/>
          <w:lang w:val="en-US" w:eastAsia="zh-CN"/>
        </w:rPr>
        <w:t>1055.18</w:t>
      </w:r>
      <w:r>
        <w:rPr>
          <w:rFonts w:hint="default" w:ascii="Times New Roman" w:hAnsi="Times New Roman" w:eastAsia="仿宋_GB2312" w:cs="Times New Roman"/>
          <w:b w:val="0"/>
          <w:bCs w:val="0"/>
          <w:color w:val="auto"/>
          <w:sz w:val="32"/>
          <w:szCs w:val="32"/>
        </w:rPr>
        <w:t>万元，其中：人员经费</w:t>
      </w:r>
      <w:r>
        <w:rPr>
          <w:rFonts w:hint="default" w:ascii="Times New Roman" w:hAnsi="Times New Roman" w:eastAsia="仿宋_GB2312" w:cs="Times New Roman"/>
          <w:b w:val="0"/>
          <w:bCs w:val="0"/>
          <w:color w:val="auto"/>
          <w:sz w:val="32"/>
          <w:szCs w:val="32"/>
          <w:lang w:val="en-US" w:eastAsia="zh-CN"/>
        </w:rPr>
        <w:t>996.83</w:t>
      </w:r>
      <w:r>
        <w:rPr>
          <w:rFonts w:hint="default" w:ascii="Times New Roman" w:hAnsi="Times New Roman" w:eastAsia="仿宋_GB2312" w:cs="Times New Roman"/>
          <w:b w:val="0"/>
          <w:bCs w:val="0"/>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default" w:ascii="Times New Roman" w:hAnsi="Times New Roman" w:eastAsia="仿宋_GB2312" w:cs="Times New Roman"/>
          <w:b w:val="0"/>
          <w:bCs w:val="0"/>
          <w:color w:val="auto"/>
          <w:sz w:val="32"/>
          <w:szCs w:val="32"/>
          <w:lang w:val="en-US" w:eastAsia="zh-CN"/>
        </w:rPr>
        <w:t>58.35</w:t>
      </w:r>
      <w:r>
        <w:rPr>
          <w:rFonts w:hint="default" w:ascii="Times New Roman" w:hAnsi="Times New Roman" w:eastAsia="仿宋_GB2312" w:cs="Times New Roman"/>
          <w:b w:val="0"/>
          <w:bCs w:val="0"/>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default" w:ascii="Times New Roman" w:hAnsi="Times New Roman" w:eastAsia="仿宋_GB2312" w:cs="Times New Roman"/>
          <w:b w:val="0"/>
          <w:bCs w:val="0"/>
          <w:color w:val="auto"/>
          <w:sz w:val="32"/>
          <w:szCs w:val="32"/>
          <w:lang w:val="en-US" w:eastAsia="zh-CN"/>
        </w:rPr>
        <w:t>购</w:t>
      </w:r>
      <w:r>
        <w:rPr>
          <w:rFonts w:hint="default" w:ascii="Times New Roman" w:hAnsi="Times New Roman" w:eastAsia="仿宋_GB2312" w:cs="Times New Roman"/>
          <w:b w:val="0"/>
          <w:bCs w:val="0"/>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4E8016A4">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七、政府性基金预算财政拨款支出决算情况说明</w:t>
      </w:r>
    </w:p>
    <w:p w14:paraId="4522AF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（一）政府性基金预算财政拨款支出决算总体情况</w:t>
      </w:r>
    </w:p>
    <w:p w14:paraId="4806222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w:t>
      </w:r>
      <w:r>
        <w:rPr>
          <w:rFonts w:hint="default" w:ascii="Times New Roman" w:hAnsi="Times New Roman" w:eastAsia="仿宋_GB2312" w:cs="Times New Roman"/>
          <w:b w:val="0"/>
          <w:bCs w:val="0"/>
          <w:color w:val="auto"/>
          <w:sz w:val="32"/>
          <w:szCs w:val="32"/>
          <w:lang w:val="en-US" w:eastAsia="zh-CN"/>
        </w:rPr>
        <w:t>无</w:t>
      </w:r>
      <w:r>
        <w:rPr>
          <w:rFonts w:hint="default" w:ascii="Times New Roman" w:hAnsi="Times New Roman" w:eastAsia="仿宋_GB2312" w:cs="Times New Roman"/>
          <w:b w:val="0"/>
          <w:bCs w:val="0"/>
          <w:color w:val="auto"/>
          <w:sz w:val="32"/>
          <w:szCs w:val="32"/>
        </w:rPr>
        <w:t>政府性基金预算财政拨款支出。</w:t>
      </w:r>
    </w:p>
    <w:p w14:paraId="44E3003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（二）政府性基金预算财政拨款支出决算结构情况</w:t>
      </w:r>
    </w:p>
    <w:p w14:paraId="10F3AB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w:t>
      </w:r>
      <w:r>
        <w:rPr>
          <w:rFonts w:hint="default" w:ascii="Times New Roman" w:hAnsi="Times New Roman" w:eastAsia="仿宋_GB2312" w:cs="Times New Roman"/>
          <w:b w:val="0"/>
          <w:bCs w:val="0"/>
          <w:color w:val="auto"/>
          <w:sz w:val="32"/>
          <w:szCs w:val="32"/>
          <w:lang w:val="en-US" w:eastAsia="zh-CN"/>
        </w:rPr>
        <w:t>无</w:t>
      </w:r>
      <w:r>
        <w:rPr>
          <w:rFonts w:hint="default" w:ascii="Times New Roman" w:hAnsi="Times New Roman" w:eastAsia="仿宋_GB2312" w:cs="Times New Roman"/>
          <w:b w:val="0"/>
          <w:bCs w:val="0"/>
          <w:color w:val="auto"/>
          <w:sz w:val="32"/>
          <w:szCs w:val="32"/>
        </w:rPr>
        <w:t>政府性基金预算财政拨款支出。</w:t>
      </w:r>
    </w:p>
    <w:p w14:paraId="7B7505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（三）政府性基金预算财政拨款支出决算具体情况</w:t>
      </w:r>
    </w:p>
    <w:p w14:paraId="40F59E6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w:t>
      </w:r>
      <w:r>
        <w:rPr>
          <w:rFonts w:hint="default" w:ascii="Times New Roman" w:hAnsi="Times New Roman" w:eastAsia="仿宋_GB2312" w:cs="Times New Roman"/>
          <w:b w:val="0"/>
          <w:bCs w:val="0"/>
          <w:color w:val="auto"/>
          <w:sz w:val="32"/>
          <w:szCs w:val="32"/>
          <w:lang w:val="en-US" w:eastAsia="zh-CN"/>
        </w:rPr>
        <w:t>无</w:t>
      </w:r>
      <w:r>
        <w:rPr>
          <w:rFonts w:hint="default" w:ascii="Times New Roman" w:hAnsi="Times New Roman" w:eastAsia="仿宋_GB2312" w:cs="Times New Roman"/>
          <w:b w:val="0"/>
          <w:bCs w:val="0"/>
          <w:color w:val="auto"/>
          <w:sz w:val="32"/>
          <w:szCs w:val="32"/>
        </w:rPr>
        <w:t>政府性基金预算财政拨款支出。</w:t>
      </w:r>
    </w:p>
    <w:p w14:paraId="76063CE3">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八、国有资本经营预算财政拨款支出决算情况说明</w:t>
      </w:r>
    </w:p>
    <w:p w14:paraId="626EBC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（一）国有资本经营预算财政拨款支出决算总体情况</w:t>
      </w:r>
    </w:p>
    <w:p w14:paraId="10A6CDD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年度国有资本经营预算财政拨款支出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p>
    <w:p w14:paraId="327927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（二）国有资本经营预算财政拨款支出决算结构情况</w:t>
      </w:r>
    </w:p>
    <w:p w14:paraId="1EACEF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年度国有资本经营预算财政拨款支出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p>
    <w:p w14:paraId="2233F6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（注：根据各</w:t>
      </w:r>
      <w:r>
        <w:rPr>
          <w:rFonts w:hint="default" w:ascii="Times New Roman" w:hAnsi="Times New Roman" w:eastAsia="仿宋_GB2312" w:cs="Times New Roman"/>
          <w:b w:val="0"/>
          <w:bCs w:val="0"/>
          <w:color w:val="auto"/>
          <w:sz w:val="32"/>
          <w:szCs w:val="32"/>
          <w:lang w:val="en-US" w:eastAsia="zh-CN"/>
        </w:rPr>
        <w:t>预算</w:t>
      </w:r>
      <w:r>
        <w:rPr>
          <w:rFonts w:hint="default" w:ascii="Times New Roman" w:hAnsi="Times New Roman" w:eastAsia="仿宋_GB2312" w:cs="Times New Roman"/>
          <w:b w:val="0"/>
          <w:bCs w:val="0"/>
          <w:color w:val="auto"/>
          <w:sz w:val="32"/>
          <w:szCs w:val="32"/>
        </w:rPr>
        <w:t>部门</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单位实际支出涉及的支出功能分类类级科目填列</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w:t>
      </w:r>
    </w:p>
    <w:p w14:paraId="49244BA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（三）国有资本经营预算财政拨款支出决算具体情况</w:t>
      </w:r>
    </w:p>
    <w:p w14:paraId="53E3BD9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年度国有资本经营预算财政拨款支出年初预算为</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68D5A6B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default" w:ascii="Times New Roman" w:hAnsi="Times New Roman" w:eastAsia="楷体_GB2312" w:cs="Times New Roman"/>
          <w:b w:val="0"/>
          <w:bCs w:val="0"/>
          <w:color w:val="auto"/>
          <w:sz w:val="32"/>
          <w:szCs w:val="32"/>
        </w:rPr>
      </w:pPr>
      <w:r>
        <w:rPr>
          <w:rFonts w:hint="default" w:ascii="Times New Roman" w:hAnsi="Times New Roman" w:eastAsia="黑体" w:cs="Times New Roman"/>
          <w:b w:val="0"/>
          <w:bCs w:val="0"/>
          <w:color w:val="auto"/>
          <w:sz w:val="32"/>
          <w:szCs w:val="32"/>
        </w:rPr>
        <w:t>九、财政拨款“三公”经费支出决算情况说明</w:t>
      </w:r>
    </w:p>
    <w:p w14:paraId="7DFC7DB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（一）财政拨款“三公”经费支出决算总体情况说明</w:t>
      </w:r>
    </w:p>
    <w:p w14:paraId="5E7CB586">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 xml:space="preserve">    </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年度财政拨款“三公”经费支出预算为</w:t>
      </w:r>
      <w:r>
        <w:rPr>
          <w:rFonts w:hint="default" w:ascii="Times New Roman" w:hAnsi="Times New Roman" w:eastAsia="仿宋_GB2312" w:cs="Times New Roman"/>
          <w:b w:val="0"/>
          <w:bCs w:val="0"/>
          <w:color w:val="auto"/>
          <w:sz w:val="32"/>
          <w:szCs w:val="32"/>
          <w:lang w:val="en-US" w:eastAsia="zh-CN"/>
        </w:rPr>
        <w:t>6.99</w:t>
      </w:r>
      <w:r>
        <w:rPr>
          <w:rFonts w:hint="default" w:ascii="Times New Roman" w:hAnsi="Times New Roman" w:eastAsia="仿宋_GB2312" w:cs="Times New Roman"/>
          <w:b w:val="0"/>
          <w:bCs w:val="0"/>
          <w:color w:val="auto"/>
          <w:sz w:val="32"/>
          <w:szCs w:val="32"/>
        </w:rPr>
        <w:t>万元，支出决算为</w:t>
      </w:r>
      <w:r>
        <w:rPr>
          <w:rFonts w:hint="default" w:ascii="Times New Roman" w:hAnsi="Times New Roman" w:eastAsia="仿宋_GB2312" w:cs="Times New Roman"/>
          <w:b w:val="0"/>
          <w:bCs w:val="0"/>
          <w:color w:val="auto"/>
          <w:sz w:val="32"/>
          <w:szCs w:val="32"/>
          <w:lang w:val="en-US" w:eastAsia="zh-CN"/>
        </w:rPr>
        <w:t>6.99</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%，与</w:t>
      </w:r>
      <w:r>
        <w:rPr>
          <w:rFonts w:hint="default" w:ascii="Times New Roman" w:hAnsi="Times New Roman" w:eastAsia="仿宋_GB2312" w:cs="Times New Roman"/>
          <w:b w:val="0"/>
          <w:bCs w:val="0"/>
          <w:color w:val="auto"/>
          <w:sz w:val="32"/>
          <w:szCs w:val="32"/>
          <w:lang w:val="en-US"/>
        </w:rPr>
        <w:t>2023</w:t>
      </w:r>
      <w:r>
        <w:rPr>
          <w:rFonts w:hint="default" w:ascii="Times New Roman" w:hAnsi="Times New Roman" w:eastAsia="仿宋_GB2312" w:cs="Times New Roman"/>
          <w:b w:val="0"/>
          <w:bCs w:val="0"/>
          <w:color w:val="auto"/>
          <w:sz w:val="32"/>
          <w:szCs w:val="32"/>
        </w:rPr>
        <w:t>年度相比，“三公”经费支出</w:t>
      </w:r>
      <w:r>
        <w:rPr>
          <w:rFonts w:hint="default" w:ascii="Times New Roman" w:hAnsi="Times New Roman" w:eastAsia="仿宋_GB2312" w:cs="Times New Roman"/>
          <w:b w:val="0"/>
          <w:bCs w:val="0"/>
          <w:color w:val="auto"/>
          <w:sz w:val="32"/>
          <w:szCs w:val="32"/>
          <w:lang w:val="en-US" w:eastAsia="zh-CN"/>
        </w:rPr>
        <w:t>减少0.98</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val="en-US" w:eastAsia="zh-CN"/>
        </w:rPr>
        <w:t>减少12.3</w:t>
      </w:r>
      <w:r>
        <w:rPr>
          <w:rFonts w:hint="default" w:ascii="Times New Roman" w:hAnsi="Times New Roman" w:eastAsia="仿宋_GB2312" w:cs="Times New Roman"/>
          <w:b w:val="0"/>
          <w:bCs w:val="0"/>
          <w:color w:val="auto"/>
          <w:sz w:val="32"/>
          <w:szCs w:val="32"/>
        </w:rPr>
        <w:t>%，主要原因是</w:t>
      </w:r>
      <w:r>
        <w:rPr>
          <w:rFonts w:hint="default" w:ascii="Times New Roman" w:hAnsi="Times New Roman" w:eastAsia="仿宋_GB2312" w:cs="Times New Roman"/>
          <w:b w:val="0"/>
          <w:bCs w:val="0"/>
          <w:color w:val="auto"/>
          <w:sz w:val="32"/>
          <w:szCs w:val="32"/>
          <w:lang w:val="en-US" w:eastAsia="zh-CN"/>
        </w:rPr>
        <w:t>编外</w:t>
      </w:r>
      <w:r>
        <w:rPr>
          <w:rFonts w:hint="default" w:ascii="Times New Roman" w:hAnsi="Times New Roman" w:eastAsia="仿宋_GB2312" w:cs="Times New Roman"/>
          <w:b w:val="0"/>
          <w:bCs w:val="0"/>
          <w:color w:val="auto"/>
          <w:sz w:val="32"/>
          <w:szCs w:val="32"/>
          <w:lang w:bidi="ar"/>
        </w:rPr>
        <w:t>人员数量</w:t>
      </w:r>
      <w:r>
        <w:rPr>
          <w:rFonts w:hint="default" w:ascii="Times New Roman" w:hAnsi="Times New Roman" w:eastAsia="仿宋_GB2312" w:cs="Times New Roman"/>
          <w:b w:val="0"/>
          <w:bCs w:val="0"/>
          <w:color w:val="auto"/>
          <w:sz w:val="32"/>
          <w:szCs w:val="32"/>
          <w:lang w:val="en-US" w:eastAsia="zh-CN" w:bidi="ar"/>
        </w:rPr>
        <w:t>减少</w:t>
      </w:r>
      <w:r>
        <w:rPr>
          <w:rFonts w:hint="default" w:ascii="Times New Roman" w:hAnsi="Times New Roman" w:eastAsia="仿宋_GB2312" w:cs="Times New Roman"/>
          <w:b w:val="0"/>
          <w:bCs w:val="0"/>
          <w:color w:val="auto"/>
          <w:sz w:val="32"/>
          <w:szCs w:val="32"/>
          <w:lang w:eastAsia="zh-CN" w:bidi="ar"/>
        </w:rPr>
        <w:t>，</w:t>
      </w:r>
      <w:r>
        <w:rPr>
          <w:rFonts w:hint="default" w:ascii="Times New Roman" w:hAnsi="Times New Roman" w:eastAsia="仿宋_GB2312" w:cs="Times New Roman"/>
          <w:b w:val="0"/>
          <w:bCs w:val="0"/>
          <w:color w:val="auto"/>
          <w:sz w:val="32"/>
          <w:szCs w:val="32"/>
          <w:lang w:val="en-US" w:eastAsia="zh-CN" w:bidi="ar"/>
        </w:rPr>
        <w:t>该项财政拨款收入有所减少，支出随之减少</w:t>
      </w:r>
      <w:r>
        <w:rPr>
          <w:rFonts w:hint="default" w:ascii="Times New Roman" w:hAnsi="Times New Roman" w:eastAsia="仿宋_GB2312" w:cs="Times New Roman"/>
          <w:b w:val="0"/>
          <w:bCs w:val="0"/>
          <w:color w:val="auto"/>
          <w:sz w:val="32"/>
          <w:szCs w:val="32"/>
        </w:rPr>
        <w:t>。</w:t>
      </w:r>
    </w:p>
    <w:p w14:paraId="11346F77">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 xml:space="preserve">    （二）财政拨款“三公”经费支出决算具体情况说明</w:t>
      </w:r>
    </w:p>
    <w:p w14:paraId="07F5CD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年度财政拨款“三公”经费支出决算中，因公出国（境）费支出决算</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万元；公务用车购置及运行维护费支出决算</w:t>
      </w:r>
      <w:r>
        <w:rPr>
          <w:rFonts w:hint="default" w:ascii="Times New Roman" w:hAnsi="Times New Roman" w:eastAsia="仿宋_GB2312" w:cs="Times New Roman"/>
          <w:b w:val="0"/>
          <w:bCs w:val="0"/>
          <w:color w:val="auto"/>
          <w:sz w:val="32"/>
          <w:szCs w:val="32"/>
          <w:lang w:val="en-US" w:eastAsia="zh-CN"/>
        </w:rPr>
        <w:t>6.99</w:t>
      </w:r>
      <w:r>
        <w:rPr>
          <w:rFonts w:hint="default" w:ascii="Times New Roman" w:hAnsi="Times New Roman" w:eastAsia="仿宋_GB2312" w:cs="Times New Roman"/>
          <w:b w:val="0"/>
          <w:bCs w:val="0"/>
          <w:color w:val="auto"/>
          <w:sz w:val="32"/>
          <w:szCs w:val="32"/>
        </w:rPr>
        <w:t>万元，占</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%；公务接待费支出决算</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万元。具体情况如下：</w:t>
      </w:r>
    </w:p>
    <w:p w14:paraId="107679A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1.因公出国（境）费支出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p>
    <w:p w14:paraId="396B4665">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 xml:space="preserve">    2.公务用车购置及运行维护费支出</w:t>
      </w:r>
      <w:r>
        <w:rPr>
          <w:rFonts w:hint="default" w:ascii="Times New Roman" w:hAnsi="Times New Roman" w:eastAsia="仿宋_GB2312" w:cs="Times New Roman"/>
          <w:b w:val="0"/>
          <w:bCs w:val="0"/>
          <w:color w:val="auto"/>
          <w:sz w:val="32"/>
          <w:szCs w:val="32"/>
          <w:lang w:val="en-US" w:eastAsia="zh-CN"/>
        </w:rPr>
        <w:t>6.99</w:t>
      </w:r>
      <w:r>
        <w:rPr>
          <w:rFonts w:hint="default" w:ascii="Times New Roman" w:hAnsi="Times New Roman" w:eastAsia="仿宋_GB2312" w:cs="Times New Roman"/>
          <w:b w:val="0"/>
          <w:bCs w:val="0"/>
          <w:color w:val="auto"/>
          <w:sz w:val="32"/>
          <w:szCs w:val="32"/>
        </w:rPr>
        <w:t>万元。其中：</w:t>
      </w:r>
    </w:p>
    <w:p w14:paraId="6E18AE9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公务用车购置支出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万元，年末公务用车保有量</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辆。</w:t>
      </w:r>
    </w:p>
    <w:p w14:paraId="0B68827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val="en-US"/>
        </w:rPr>
      </w:pPr>
      <w:r>
        <w:rPr>
          <w:rFonts w:hint="default" w:ascii="Times New Roman" w:hAnsi="Times New Roman" w:eastAsia="仿宋_GB2312" w:cs="Times New Roman"/>
          <w:b w:val="0"/>
          <w:bCs w:val="0"/>
          <w:color w:val="auto"/>
          <w:sz w:val="32"/>
          <w:szCs w:val="32"/>
        </w:rPr>
        <w:t>公务用车运行维护费支出</w:t>
      </w:r>
      <w:r>
        <w:rPr>
          <w:rFonts w:hint="default" w:ascii="Times New Roman" w:hAnsi="Times New Roman" w:eastAsia="仿宋_GB2312" w:cs="Times New Roman"/>
          <w:b w:val="0"/>
          <w:bCs w:val="0"/>
          <w:color w:val="auto"/>
          <w:sz w:val="32"/>
          <w:szCs w:val="32"/>
          <w:lang w:val="en-US" w:eastAsia="zh-CN"/>
        </w:rPr>
        <w:t>6.99</w:t>
      </w:r>
      <w:r>
        <w:rPr>
          <w:rFonts w:hint="default" w:ascii="Times New Roman" w:hAnsi="Times New Roman" w:eastAsia="仿宋_GB2312" w:cs="Times New Roman"/>
          <w:b w:val="0"/>
          <w:bCs w:val="0"/>
          <w:color w:val="auto"/>
          <w:sz w:val="32"/>
          <w:szCs w:val="32"/>
        </w:rPr>
        <w:t>万元，主要用于</w:t>
      </w:r>
      <w:r>
        <w:rPr>
          <w:rFonts w:hint="default" w:ascii="Times New Roman" w:hAnsi="Times New Roman" w:eastAsia="仿宋_GB2312" w:cs="Times New Roman"/>
          <w:b w:val="0"/>
          <w:bCs w:val="0"/>
          <w:color w:val="auto"/>
          <w:sz w:val="32"/>
          <w:szCs w:val="32"/>
          <w:lang w:val="en-US" w:eastAsia="zh-CN"/>
        </w:rPr>
        <w:t>车辆出差油料费等。</w:t>
      </w:r>
    </w:p>
    <w:p w14:paraId="34FCE8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3.公务接待费支出</w:t>
      </w:r>
      <w:r>
        <w:rPr>
          <w:rFonts w:hint="default" w:ascii="Times New Roman" w:hAnsi="Times New Roman" w:eastAsia="仿宋_GB2312" w:cs="Times New Roman"/>
          <w:b w:val="0"/>
          <w:bCs w:val="0"/>
          <w:color w:val="auto"/>
          <w:sz w:val="32"/>
          <w:szCs w:val="32"/>
          <w:lang w:val="en-US"/>
        </w:rPr>
        <w:t>0.00</w:t>
      </w:r>
      <w:r>
        <w:rPr>
          <w:rFonts w:hint="default" w:ascii="Times New Roman" w:hAnsi="Times New Roman" w:eastAsia="仿宋_GB2312" w:cs="Times New Roman"/>
          <w:b w:val="0"/>
          <w:bCs w:val="0"/>
          <w:color w:val="auto"/>
          <w:sz w:val="32"/>
          <w:szCs w:val="32"/>
        </w:rPr>
        <w:t>万元。</w:t>
      </w:r>
    </w:p>
    <w:p w14:paraId="6FF71F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十、预算绩效情况说明</w:t>
      </w:r>
    </w:p>
    <w:p w14:paraId="67AC46D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（一）绩效管理工作开展情况</w:t>
      </w:r>
    </w:p>
    <w:p w14:paraId="53A2D2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根据财政预算绩效管理要求，可按照如下格式说明：根据预算管理要求，我部门（单位）组织对</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年度一般公共预算项目支出全面开展绩效自评</w:t>
      </w:r>
      <w:r>
        <w:rPr>
          <w:rFonts w:hint="default" w:ascii="Times New Roman" w:hAnsi="Times New Roman" w:eastAsia="仿宋_GB2312" w:cs="Times New Roman"/>
          <w:b w:val="0"/>
          <w:bCs w:val="0"/>
          <w:color w:val="auto"/>
          <w:sz w:val="32"/>
          <w:szCs w:val="32"/>
          <w:lang w:val="en-US"/>
        </w:rPr>
        <w:t>,</w:t>
      </w:r>
      <w:r>
        <w:rPr>
          <w:rFonts w:hint="default" w:ascii="Times New Roman" w:hAnsi="Times New Roman" w:eastAsia="仿宋_GB2312" w:cs="Times New Roman"/>
          <w:b w:val="0"/>
          <w:bCs w:val="0"/>
          <w:color w:val="auto"/>
          <w:sz w:val="32"/>
          <w:szCs w:val="32"/>
          <w:lang w:val="en-US" w:eastAsia="zh-CN"/>
        </w:rPr>
        <w:t>共涉及资金2646.2万元，占一般公共预算项目支出总额的100%</w:t>
      </w:r>
      <w:r>
        <w:rPr>
          <w:rFonts w:hint="default" w:ascii="Times New Roman" w:hAnsi="Times New Roman" w:eastAsia="仿宋_GB2312" w:cs="Times New Roman"/>
          <w:b w:val="0"/>
          <w:bCs w:val="0"/>
          <w:color w:val="auto"/>
          <w:sz w:val="32"/>
          <w:szCs w:val="32"/>
        </w:rPr>
        <w:t>。</w:t>
      </w:r>
    </w:p>
    <w:p w14:paraId="121B933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共组织对“</w:t>
      </w:r>
      <w:r>
        <w:rPr>
          <w:rFonts w:hint="default" w:ascii="Times New Roman" w:hAnsi="Times New Roman" w:eastAsia="仿宋_GB2312" w:cs="Times New Roman"/>
          <w:b w:val="0"/>
          <w:bCs w:val="0"/>
          <w:color w:val="auto"/>
          <w:sz w:val="32"/>
          <w:szCs w:val="32"/>
          <w:lang w:val="en-US" w:eastAsia="zh-CN"/>
        </w:rPr>
        <w:t>干部培训专项</w:t>
      </w:r>
      <w:r>
        <w:rPr>
          <w:rFonts w:hint="default" w:ascii="Times New Roman" w:hAnsi="Times New Roman" w:eastAsia="仿宋_GB2312" w:cs="Times New Roman"/>
          <w:b w:val="0"/>
          <w:bCs w:val="0"/>
          <w:color w:val="auto"/>
          <w:sz w:val="32"/>
          <w:szCs w:val="32"/>
          <w:lang w:val="en-US"/>
        </w:rPr>
        <w:t>资金</w:t>
      </w:r>
      <w:r>
        <w:rPr>
          <w:rFonts w:hint="default" w:ascii="Times New Roman" w:hAnsi="Times New Roman" w:eastAsia="仿宋_GB2312" w:cs="Times New Roman"/>
          <w:b w:val="0"/>
          <w:bCs w:val="0"/>
          <w:color w:val="auto"/>
          <w:sz w:val="32"/>
          <w:szCs w:val="32"/>
        </w:rPr>
        <w:t>”等</w:t>
      </w:r>
      <w:r>
        <w:rPr>
          <w:rFonts w:hint="default"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rPr>
        <w:t>个项目开展了部门评价，</w:t>
      </w:r>
      <w:r>
        <w:rPr>
          <w:rFonts w:hint="default" w:ascii="Times New Roman" w:hAnsi="Times New Roman" w:eastAsia="仿宋_GB2312" w:cs="Times New Roman"/>
          <w:b w:val="0"/>
          <w:bCs w:val="0"/>
          <w:color w:val="auto"/>
          <w:sz w:val="32"/>
          <w:szCs w:val="32"/>
          <w:lang w:bidi="ar"/>
        </w:rPr>
        <w:t>涉及一般公共预算支出</w:t>
      </w:r>
      <w:r>
        <w:rPr>
          <w:rFonts w:hint="default" w:ascii="Times New Roman" w:hAnsi="Times New Roman" w:eastAsia="仿宋_GB2312" w:cs="Times New Roman"/>
          <w:b w:val="0"/>
          <w:bCs w:val="0"/>
          <w:color w:val="auto"/>
          <w:sz w:val="32"/>
          <w:szCs w:val="32"/>
          <w:lang w:val="en-US" w:eastAsia="zh-CN" w:bidi="ar"/>
        </w:rPr>
        <w:t>1591.02</w:t>
      </w:r>
      <w:r>
        <w:rPr>
          <w:rFonts w:hint="default" w:ascii="Times New Roman" w:hAnsi="Times New Roman" w:eastAsia="仿宋_GB2312" w:cs="Times New Roman"/>
          <w:b w:val="0"/>
          <w:bCs w:val="0"/>
          <w:color w:val="auto"/>
          <w:sz w:val="32"/>
          <w:szCs w:val="32"/>
          <w:lang w:bidi="ar"/>
        </w:rPr>
        <w:t>万元。</w:t>
      </w:r>
    </w:p>
    <w:p w14:paraId="35CDFC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（二）部门决算中项目绩效自评结果（预算部门、单位可根据实际情况反映重点项目绩效自评结果）</w:t>
      </w:r>
    </w:p>
    <w:p w14:paraId="6F00E7E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我部门（单位）在部门决算中反映</w:t>
      </w:r>
      <w:r>
        <w:rPr>
          <w:rFonts w:hint="default" w:ascii="Times New Roman" w:hAnsi="Times New Roman" w:eastAsia="仿宋_GB2312" w:cs="Times New Roman"/>
          <w:b w:val="0"/>
          <w:bCs w:val="0"/>
          <w:color w:val="auto"/>
          <w:sz w:val="32"/>
          <w:szCs w:val="32"/>
          <w:lang w:val="en-US" w:eastAsia="zh-CN"/>
        </w:rPr>
        <w:t>干部培训</w:t>
      </w:r>
      <w:r>
        <w:rPr>
          <w:rFonts w:hint="default" w:ascii="Times New Roman" w:hAnsi="Times New Roman" w:eastAsia="仿宋_GB2312" w:cs="Times New Roman"/>
          <w:b w:val="0"/>
          <w:bCs w:val="0"/>
          <w:color w:val="auto"/>
          <w:sz w:val="32"/>
          <w:szCs w:val="32"/>
          <w:lang w:val="en-US"/>
        </w:rPr>
        <w:t>专项资金</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val="en-US" w:eastAsia="zh-CN"/>
        </w:rPr>
        <w:t>离退休干部护工费</w:t>
      </w:r>
      <w:r>
        <w:rPr>
          <w:rFonts w:hint="default" w:ascii="Times New Roman" w:hAnsi="Times New Roman" w:eastAsia="仿宋_GB2312" w:cs="Times New Roman"/>
          <w:b w:val="0"/>
          <w:bCs w:val="0"/>
          <w:color w:val="auto"/>
          <w:sz w:val="32"/>
          <w:szCs w:val="32"/>
        </w:rPr>
        <w:t>等</w:t>
      </w:r>
      <w:r>
        <w:rPr>
          <w:rFonts w:hint="default"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rPr>
        <w:t>个项目绩效自评结果（包括项目绩效自评表和项目绩效自评报告）。</w:t>
      </w:r>
    </w:p>
    <w:p w14:paraId="3056552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干部培训经费</w:t>
      </w:r>
      <w:r>
        <w:rPr>
          <w:rFonts w:hint="default" w:ascii="Times New Roman" w:hAnsi="Times New Roman" w:eastAsia="仿宋_GB2312" w:cs="Times New Roman"/>
          <w:b w:val="0"/>
          <w:bCs w:val="0"/>
          <w:color w:val="auto"/>
          <w:sz w:val="32"/>
          <w:szCs w:val="32"/>
        </w:rPr>
        <w:t>项目绩效自评表：</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可作为附件附后</w:t>
      </w:r>
      <w:r>
        <w:rPr>
          <w:rFonts w:hint="default" w:ascii="Times New Roman" w:hAnsi="Times New Roman" w:eastAsia="仿宋_GB2312" w:cs="Times New Roman"/>
          <w:b w:val="0"/>
          <w:bCs w:val="0"/>
          <w:color w:val="auto"/>
          <w:sz w:val="32"/>
          <w:szCs w:val="32"/>
          <w:lang w:eastAsia="zh-CN"/>
        </w:rPr>
        <w:t>）</w:t>
      </w:r>
    </w:p>
    <w:p w14:paraId="2AF29C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干部培训经费</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98</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25</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25</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0A2878F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十件实事-解聘聘用干部提标资金县级配套</w:t>
      </w:r>
      <w:r>
        <w:rPr>
          <w:rFonts w:hint="default" w:ascii="Times New Roman" w:hAnsi="Times New Roman" w:eastAsia="仿宋_GB2312" w:cs="Times New Roman"/>
          <w:b w:val="0"/>
          <w:bCs w:val="0"/>
          <w:color w:val="auto"/>
          <w:sz w:val="32"/>
          <w:szCs w:val="32"/>
        </w:rPr>
        <w:t>项目绩效自评表：</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可作为附件附后</w:t>
      </w:r>
      <w:r>
        <w:rPr>
          <w:rFonts w:hint="default" w:ascii="Times New Roman" w:hAnsi="Times New Roman" w:eastAsia="仿宋_GB2312" w:cs="Times New Roman"/>
          <w:b w:val="0"/>
          <w:bCs w:val="0"/>
          <w:color w:val="auto"/>
          <w:sz w:val="32"/>
          <w:szCs w:val="32"/>
          <w:lang w:eastAsia="zh-CN"/>
        </w:rPr>
        <w:t>）</w:t>
      </w:r>
    </w:p>
    <w:p w14:paraId="2E9DA4A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eastAsia="zh-CN"/>
        </w:rPr>
        <w:t>十件实事-解聘聘用干部提标资金县级配套</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99</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2.81</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2.81</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52BF9C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党内关怀帮扶资金</w:t>
      </w:r>
      <w:r>
        <w:rPr>
          <w:rFonts w:hint="default" w:ascii="Times New Roman" w:hAnsi="Times New Roman" w:eastAsia="仿宋_GB2312" w:cs="Times New Roman"/>
          <w:b w:val="0"/>
          <w:bCs w:val="0"/>
          <w:color w:val="auto"/>
          <w:sz w:val="32"/>
          <w:szCs w:val="32"/>
        </w:rPr>
        <w:t>项目绩效自评表：</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可作为附件附后</w:t>
      </w:r>
      <w:r>
        <w:rPr>
          <w:rFonts w:hint="default" w:ascii="Times New Roman" w:hAnsi="Times New Roman" w:eastAsia="仿宋_GB2312" w:cs="Times New Roman"/>
          <w:b w:val="0"/>
          <w:bCs w:val="0"/>
          <w:color w:val="auto"/>
          <w:sz w:val="32"/>
          <w:szCs w:val="32"/>
          <w:lang w:eastAsia="zh-CN"/>
        </w:rPr>
        <w:t>）</w:t>
      </w:r>
    </w:p>
    <w:p w14:paraId="455108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党内关怀帮扶资金</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236D0D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两新组织活动经费</w:t>
      </w:r>
      <w:r>
        <w:rPr>
          <w:rFonts w:hint="default" w:ascii="Times New Roman" w:hAnsi="Times New Roman" w:eastAsia="仿宋_GB2312" w:cs="Times New Roman"/>
          <w:b w:val="0"/>
          <w:bCs w:val="0"/>
          <w:color w:val="auto"/>
          <w:sz w:val="32"/>
          <w:szCs w:val="32"/>
        </w:rPr>
        <w:t>项目绩效自评表：</w:t>
      </w:r>
    </w:p>
    <w:p w14:paraId="3C06E5D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两新组织活动经费</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0BB1C9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干部考察经费</w:t>
      </w:r>
      <w:r>
        <w:rPr>
          <w:rFonts w:hint="default" w:ascii="Times New Roman" w:hAnsi="Times New Roman" w:eastAsia="仿宋_GB2312" w:cs="Times New Roman"/>
          <w:b w:val="0"/>
          <w:bCs w:val="0"/>
          <w:color w:val="auto"/>
          <w:sz w:val="32"/>
          <w:szCs w:val="32"/>
        </w:rPr>
        <w:t>项目绩效自评表：</w:t>
      </w:r>
    </w:p>
    <w:p w14:paraId="6D1CA8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干部考察经费</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48AFFE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离退休干部护工费</w:t>
      </w:r>
      <w:r>
        <w:rPr>
          <w:rFonts w:hint="default" w:ascii="Times New Roman" w:hAnsi="Times New Roman" w:eastAsia="仿宋_GB2312" w:cs="Times New Roman"/>
          <w:b w:val="0"/>
          <w:bCs w:val="0"/>
          <w:color w:val="auto"/>
          <w:sz w:val="32"/>
          <w:szCs w:val="32"/>
        </w:rPr>
        <w:t>项目绩效自评表：</w:t>
      </w:r>
    </w:p>
    <w:p w14:paraId="37D8C4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离退休干部护工费</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21</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21</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63CE71B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干部考察经费</w:t>
      </w:r>
      <w:r>
        <w:rPr>
          <w:rFonts w:hint="default" w:ascii="Times New Roman" w:hAnsi="Times New Roman" w:eastAsia="仿宋_GB2312" w:cs="Times New Roman"/>
          <w:b w:val="0"/>
          <w:bCs w:val="0"/>
          <w:color w:val="auto"/>
          <w:sz w:val="32"/>
          <w:szCs w:val="32"/>
        </w:rPr>
        <w:t>项目绩效自评表：</w:t>
      </w:r>
    </w:p>
    <w:p w14:paraId="4411CC9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干部考察经费</w:t>
      </w:r>
      <w:r>
        <w:rPr>
          <w:rFonts w:hint="default" w:ascii="Times New Roman" w:hAnsi="Times New Roman" w:eastAsia="仿宋_GB2312" w:cs="Times New Roman"/>
          <w:b w:val="0"/>
          <w:bCs w:val="0"/>
          <w:color w:val="auto"/>
          <w:sz w:val="32"/>
          <w:szCs w:val="32"/>
        </w:rPr>
        <w:t>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分。全年预算数为</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6F2B5A9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驻村办工作经费</w:t>
      </w:r>
      <w:r>
        <w:rPr>
          <w:rFonts w:hint="default" w:ascii="Times New Roman" w:hAnsi="Times New Roman" w:eastAsia="仿宋_GB2312" w:cs="Times New Roman"/>
          <w:b w:val="0"/>
          <w:bCs w:val="0"/>
          <w:color w:val="auto"/>
          <w:sz w:val="32"/>
          <w:szCs w:val="32"/>
        </w:rPr>
        <w:t>项目绩效自评表：</w:t>
      </w:r>
    </w:p>
    <w:p w14:paraId="0E97C71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驻村办工作经费项目绩效自评报告：根据年初设定的绩效目标，项目绩效自评得分为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04037C6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驻村办工作经费</w:t>
      </w:r>
      <w:r>
        <w:rPr>
          <w:rFonts w:hint="default" w:ascii="Times New Roman" w:hAnsi="Times New Roman" w:eastAsia="仿宋_GB2312" w:cs="Times New Roman"/>
          <w:b w:val="0"/>
          <w:bCs w:val="0"/>
          <w:color w:val="auto"/>
          <w:sz w:val="32"/>
          <w:szCs w:val="32"/>
        </w:rPr>
        <w:t>项目绩效自评表：</w:t>
      </w:r>
    </w:p>
    <w:p w14:paraId="28DEDF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驻村办工作经费项目绩效自评报告：根据年初设定的绩效目标，项目绩效自评得分为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6E5C00E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优秀工作人员奖励经费</w:t>
      </w:r>
      <w:r>
        <w:rPr>
          <w:rFonts w:hint="default" w:ascii="Times New Roman" w:hAnsi="Times New Roman" w:eastAsia="仿宋_GB2312" w:cs="Times New Roman"/>
          <w:b w:val="0"/>
          <w:bCs w:val="0"/>
          <w:color w:val="auto"/>
          <w:sz w:val="32"/>
          <w:szCs w:val="32"/>
        </w:rPr>
        <w:t>项目绩效自评表：</w:t>
      </w:r>
    </w:p>
    <w:p w14:paraId="20EDC6C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优秀工作人员奖励经费项目绩效自评报告：根据年初设定的绩效目标，项目绩效自评得分为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27</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27</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48D7C5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val="en-US"/>
        </w:rPr>
      </w:pPr>
    </w:p>
    <w:p w14:paraId="37CB284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专招生生活物品配备经费</w:t>
      </w:r>
      <w:r>
        <w:rPr>
          <w:rFonts w:hint="default" w:ascii="Times New Roman" w:hAnsi="Times New Roman" w:eastAsia="仿宋_GB2312" w:cs="Times New Roman"/>
          <w:b w:val="0"/>
          <w:bCs w:val="0"/>
          <w:color w:val="auto"/>
          <w:sz w:val="32"/>
          <w:szCs w:val="32"/>
        </w:rPr>
        <w:t>项目绩效自评表：</w:t>
      </w:r>
    </w:p>
    <w:p w14:paraId="48C3BF9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专招生生活物品配备经费项目绩效自评报告：根据年初设定的绩效目标，项目绩效自评得分为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4.5</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4.5</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7C9788F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强基惠民驻村工作队生活补贴</w:t>
      </w:r>
      <w:r>
        <w:rPr>
          <w:rFonts w:hint="default" w:ascii="Times New Roman" w:hAnsi="Times New Roman" w:eastAsia="仿宋_GB2312" w:cs="Times New Roman"/>
          <w:b w:val="0"/>
          <w:bCs w:val="0"/>
          <w:color w:val="auto"/>
          <w:sz w:val="32"/>
          <w:szCs w:val="32"/>
        </w:rPr>
        <w:t>项目绩效自评表：</w:t>
      </w:r>
    </w:p>
    <w:p w14:paraId="3FDC864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强基惠民驻村工作队生活补贴项目绩效自评报告：根据年初设定的绩效目标，项目绩效自评得分为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571.18</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399.73</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均未完成171.45万元</w:t>
      </w:r>
      <w:r>
        <w:rPr>
          <w:rFonts w:hint="default" w:ascii="Times New Roman" w:hAnsi="Times New Roman" w:eastAsia="仿宋_GB2312" w:cs="Times New Roman"/>
          <w:b w:val="0"/>
          <w:bCs w:val="0"/>
          <w:color w:val="auto"/>
          <w:sz w:val="32"/>
          <w:szCs w:val="32"/>
        </w:rPr>
        <w:t>完成。</w:t>
      </w:r>
    </w:p>
    <w:p w14:paraId="57BAAE1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驻村第一书记安家费</w:t>
      </w:r>
      <w:r>
        <w:rPr>
          <w:rFonts w:hint="default" w:ascii="Times New Roman" w:hAnsi="Times New Roman" w:eastAsia="仿宋_GB2312" w:cs="Times New Roman"/>
          <w:b w:val="0"/>
          <w:bCs w:val="0"/>
          <w:color w:val="auto"/>
          <w:sz w:val="32"/>
          <w:szCs w:val="32"/>
        </w:rPr>
        <w:t>项目绩效自评表：</w:t>
      </w:r>
    </w:p>
    <w:p w14:paraId="41A11B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驻村第一书记安家费项目绩效自评报告：根据年初设定的绩效目标，项目绩效自评得分为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37.5</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36.25</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96.7</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未</w:t>
      </w:r>
      <w:r>
        <w:rPr>
          <w:rFonts w:hint="default" w:ascii="Times New Roman" w:hAnsi="Times New Roman" w:eastAsia="仿宋_GB2312" w:cs="Times New Roman"/>
          <w:b w:val="0"/>
          <w:bCs w:val="0"/>
          <w:color w:val="auto"/>
          <w:sz w:val="32"/>
          <w:szCs w:val="32"/>
        </w:rPr>
        <w:t>完成</w:t>
      </w:r>
      <w:r>
        <w:rPr>
          <w:rFonts w:hint="default" w:ascii="Times New Roman" w:hAnsi="Times New Roman" w:eastAsia="仿宋_GB2312" w:cs="Times New Roman"/>
          <w:b w:val="0"/>
          <w:bCs w:val="0"/>
          <w:color w:val="auto"/>
          <w:sz w:val="32"/>
          <w:szCs w:val="32"/>
          <w:lang w:val="en-US" w:eastAsia="zh-CN"/>
        </w:rPr>
        <w:t>1.25万元</w:t>
      </w:r>
      <w:r>
        <w:rPr>
          <w:rFonts w:hint="default" w:ascii="Times New Roman" w:hAnsi="Times New Roman" w:eastAsia="仿宋_GB2312" w:cs="Times New Roman"/>
          <w:b w:val="0"/>
          <w:bCs w:val="0"/>
          <w:color w:val="auto"/>
          <w:sz w:val="32"/>
          <w:szCs w:val="32"/>
        </w:rPr>
        <w:t>。</w:t>
      </w:r>
    </w:p>
    <w:p w14:paraId="7F11EB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下派选调生到村工作补助资金</w:t>
      </w:r>
      <w:r>
        <w:rPr>
          <w:rFonts w:hint="default" w:ascii="Times New Roman" w:hAnsi="Times New Roman" w:eastAsia="仿宋_GB2312" w:cs="Times New Roman"/>
          <w:b w:val="0"/>
          <w:bCs w:val="0"/>
          <w:color w:val="auto"/>
          <w:sz w:val="32"/>
          <w:szCs w:val="32"/>
        </w:rPr>
        <w:t>项目绩效自评表：</w:t>
      </w:r>
    </w:p>
    <w:p w14:paraId="6D05DB8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下派选调生到村工作补助资金项目绩效自评报告：根据年初设定的绩效目标，项目绩效自评得分为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3.25</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2.1</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64.6</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未</w:t>
      </w:r>
      <w:r>
        <w:rPr>
          <w:rFonts w:hint="default" w:ascii="Times New Roman" w:hAnsi="Times New Roman" w:eastAsia="仿宋_GB2312" w:cs="Times New Roman"/>
          <w:b w:val="0"/>
          <w:bCs w:val="0"/>
          <w:color w:val="auto"/>
          <w:sz w:val="32"/>
          <w:szCs w:val="32"/>
        </w:rPr>
        <w:t>完成</w:t>
      </w:r>
      <w:r>
        <w:rPr>
          <w:rFonts w:hint="default" w:ascii="Times New Roman" w:hAnsi="Times New Roman" w:eastAsia="仿宋_GB2312" w:cs="Times New Roman"/>
          <w:b w:val="0"/>
          <w:bCs w:val="0"/>
          <w:color w:val="auto"/>
          <w:sz w:val="32"/>
          <w:szCs w:val="32"/>
          <w:lang w:val="en-US" w:eastAsia="zh-CN"/>
        </w:rPr>
        <w:t>1.15万元</w:t>
      </w:r>
      <w:r>
        <w:rPr>
          <w:rFonts w:hint="default" w:ascii="Times New Roman" w:hAnsi="Times New Roman" w:eastAsia="仿宋_GB2312" w:cs="Times New Roman"/>
          <w:b w:val="0"/>
          <w:bCs w:val="0"/>
          <w:color w:val="auto"/>
          <w:sz w:val="32"/>
          <w:szCs w:val="32"/>
        </w:rPr>
        <w:t>。</w:t>
      </w:r>
    </w:p>
    <w:p w14:paraId="5B4B415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强基惠民专项经费</w:t>
      </w:r>
      <w:r>
        <w:rPr>
          <w:rFonts w:hint="default" w:ascii="Times New Roman" w:hAnsi="Times New Roman" w:eastAsia="仿宋_GB2312" w:cs="Times New Roman"/>
          <w:b w:val="0"/>
          <w:bCs w:val="0"/>
          <w:color w:val="auto"/>
          <w:sz w:val="32"/>
          <w:szCs w:val="32"/>
        </w:rPr>
        <w:t>项目绩效自评表：</w:t>
      </w:r>
    </w:p>
    <w:p w14:paraId="6E09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仿宋_GB2312" w:cs="Times New Roman"/>
          <w:b w:val="0"/>
          <w:bCs w:val="0"/>
          <w:color w:val="auto"/>
          <w:sz w:val="32"/>
          <w:szCs w:val="32"/>
        </w:rPr>
        <w:t>强基惠民专项经费项目绩效自评报告：根据年初设定的绩效目标，项目绩效自评得分为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749.04</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686.26</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91.6</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未</w:t>
      </w:r>
      <w:r>
        <w:rPr>
          <w:rFonts w:hint="default" w:ascii="Times New Roman" w:hAnsi="Times New Roman" w:eastAsia="仿宋_GB2312" w:cs="Times New Roman"/>
          <w:b w:val="0"/>
          <w:bCs w:val="0"/>
          <w:color w:val="auto"/>
          <w:sz w:val="32"/>
          <w:szCs w:val="32"/>
        </w:rPr>
        <w:t>完成</w:t>
      </w:r>
      <w:r>
        <w:rPr>
          <w:rFonts w:hint="default" w:ascii="Times New Roman" w:hAnsi="Times New Roman" w:eastAsia="仿宋_GB2312" w:cs="Times New Roman"/>
          <w:b w:val="0"/>
          <w:bCs w:val="0"/>
          <w:color w:val="auto"/>
          <w:sz w:val="32"/>
          <w:szCs w:val="32"/>
          <w:lang w:val="en-US" w:eastAsia="zh-CN"/>
        </w:rPr>
        <w:t>62.78万元</w:t>
      </w:r>
      <w:r>
        <w:rPr>
          <w:rFonts w:hint="default" w:ascii="Times New Roman" w:hAnsi="Times New Roman" w:eastAsia="仿宋_GB2312" w:cs="Times New Roman"/>
          <w:b w:val="0"/>
          <w:bCs w:val="0"/>
          <w:color w:val="auto"/>
          <w:sz w:val="32"/>
          <w:szCs w:val="32"/>
        </w:rPr>
        <w:t>。</w:t>
      </w:r>
    </w:p>
    <w:p w14:paraId="3C585C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rPr>
        <w:t>十件实事驻村工作队医疗药品费</w:t>
      </w:r>
      <w:r>
        <w:rPr>
          <w:rFonts w:hint="default" w:ascii="Times New Roman" w:hAnsi="Times New Roman" w:eastAsia="仿宋_GB2312" w:cs="Times New Roman"/>
          <w:b w:val="0"/>
          <w:bCs w:val="0"/>
          <w:color w:val="auto"/>
          <w:sz w:val="32"/>
          <w:szCs w:val="32"/>
        </w:rPr>
        <w:t>项目绩效自评表：</w:t>
      </w:r>
    </w:p>
    <w:p w14:paraId="63BDB8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仿宋_GB2312" w:cs="Times New Roman"/>
          <w:b w:val="0"/>
          <w:bCs w:val="0"/>
          <w:color w:val="auto"/>
          <w:sz w:val="32"/>
          <w:szCs w:val="32"/>
        </w:rPr>
        <w:t>十件实事驻村工作队医疗药品费项目绩效自评报告：根据年初设定的绩效目标，项目绩效自评得分为</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分。全年预算数</w:t>
      </w:r>
      <w:r>
        <w:rPr>
          <w:rFonts w:hint="default" w:ascii="Times New Roman" w:hAnsi="Times New Roman" w:eastAsia="仿宋_GB2312" w:cs="Times New Roman"/>
          <w:b w:val="0"/>
          <w:bCs w:val="0"/>
          <w:color w:val="auto"/>
          <w:sz w:val="32"/>
          <w:szCs w:val="32"/>
          <w:lang w:val="en-US" w:eastAsia="zh-CN"/>
        </w:rPr>
        <w:t>1.2</w:t>
      </w:r>
      <w:r>
        <w:rPr>
          <w:rFonts w:hint="default" w:ascii="Times New Roman" w:hAnsi="Times New Roman" w:eastAsia="仿宋_GB2312" w:cs="Times New Roman"/>
          <w:b w:val="0"/>
          <w:bCs w:val="0"/>
          <w:color w:val="auto"/>
          <w:sz w:val="32"/>
          <w:szCs w:val="32"/>
        </w:rPr>
        <w:t>万元，执行数为</w:t>
      </w:r>
      <w:r>
        <w:rPr>
          <w:rFonts w:hint="default" w:ascii="Times New Roman" w:hAnsi="Times New Roman" w:eastAsia="仿宋_GB2312" w:cs="Times New Roman"/>
          <w:b w:val="0"/>
          <w:bCs w:val="0"/>
          <w:color w:val="auto"/>
          <w:sz w:val="32"/>
          <w:szCs w:val="32"/>
          <w:lang w:val="en-US" w:eastAsia="zh-CN"/>
        </w:rPr>
        <w:t>1.2</w:t>
      </w:r>
      <w:r>
        <w:rPr>
          <w:rFonts w:hint="default" w:ascii="Times New Roman" w:hAnsi="Times New Roman" w:eastAsia="仿宋_GB2312" w:cs="Times New Roman"/>
          <w:b w:val="0"/>
          <w:bCs w:val="0"/>
          <w:color w:val="auto"/>
          <w:sz w:val="32"/>
          <w:szCs w:val="32"/>
        </w:rPr>
        <w:t>万元，完成预算的</w:t>
      </w:r>
      <w:r>
        <w:rPr>
          <w:rFonts w:hint="default" w:ascii="Times New Roman" w:hAnsi="Times New Roman" w:eastAsia="仿宋_GB2312" w:cs="Times New Roman"/>
          <w:b w:val="0"/>
          <w:bCs w:val="0"/>
          <w:color w:val="auto"/>
          <w:sz w:val="32"/>
          <w:szCs w:val="32"/>
          <w:lang w:val="en-US" w:eastAsia="zh-CN"/>
        </w:rPr>
        <w:t>100</w:t>
      </w:r>
      <w:r>
        <w:rPr>
          <w:rFonts w:hint="default" w:ascii="Times New Roman" w:hAnsi="Times New Roman" w:eastAsia="仿宋_GB2312" w:cs="Times New Roman"/>
          <w:b w:val="0"/>
          <w:bCs w:val="0"/>
          <w:color w:val="auto"/>
          <w:sz w:val="32"/>
          <w:szCs w:val="32"/>
        </w:rPr>
        <w:t>%。项目绩效目标</w:t>
      </w:r>
      <w:r>
        <w:rPr>
          <w:rFonts w:hint="default" w:ascii="Times New Roman" w:hAnsi="Times New Roman" w:eastAsia="仿宋_GB2312" w:cs="Times New Roman"/>
          <w:b w:val="0"/>
          <w:bCs w:val="0"/>
          <w:color w:val="auto"/>
          <w:sz w:val="32"/>
          <w:szCs w:val="32"/>
          <w:lang w:val="en-US" w:eastAsia="zh-CN"/>
        </w:rPr>
        <w:t>均已</w:t>
      </w:r>
      <w:r>
        <w:rPr>
          <w:rFonts w:hint="default" w:ascii="Times New Roman" w:hAnsi="Times New Roman" w:eastAsia="仿宋_GB2312" w:cs="Times New Roman"/>
          <w:b w:val="0"/>
          <w:bCs w:val="0"/>
          <w:color w:val="auto"/>
          <w:sz w:val="32"/>
          <w:szCs w:val="32"/>
        </w:rPr>
        <w:t>完成。</w:t>
      </w:r>
    </w:p>
    <w:p w14:paraId="672D8916">
      <w:pPr>
        <w:keepNext w:val="0"/>
        <w:keepLines w:val="0"/>
        <w:pageBreakBefore w:val="0"/>
        <w:widowControl w:val="0"/>
        <w:kinsoku/>
        <w:wordWrap/>
        <w:overflowPunct/>
        <w:topLinePunct w:val="0"/>
        <w:autoSpaceDE/>
        <w:autoSpaceDN/>
        <w:bidi w:val="0"/>
        <w:adjustRightInd/>
        <w:snapToGrid/>
        <w:spacing w:line="578" w:lineRule="exact"/>
        <w:ind w:firstLine="320" w:firstLineChars="1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（三）部门评价结果（预算部门填写，部门所属单位不需填写）</w:t>
      </w:r>
    </w:p>
    <w:p w14:paraId="05B52F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kern w:val="0"/>
          <w:sz w:val="32"/>
          <w:szCs w:val="32"/>
          <w:lang w:bidi="ar"/>
        </w:rPr>
      </w:pPr>
      <w:r>
        <w:rPr>
          <w:rFonts w:hint="default" w:ascii="Times New Roman" w:hAnsi="Times New Roman" w:eastAsia="仿宋_GB2312" w:cs="Times New Roman"/>
          <w:b w:val="0"/>
          <w:bCs w:val="0"/>
          <w:color w:val="auto"/>
          <w:kern w:val="0"/>
          <w:sz w:val="32"/>
          <w:szCs w:val="32"/>
          <w:lang w:bidi="ar"/>
        </w:rPr>
        <w:t>部门评价项目数量在3个以内的，至少将1个部门评价报告向社会公开；部门评价项目数量大于3个的，至少将2个部门评价报告向社会公开。</w:t>
      </w:r>
    </w:p>
    <w:p w14:paraId="04F044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r>
        <w:rPr>
          <w:rFonts w:hint="default" w:ascii="Times New Roman" w:hAnsi="Times New Roman" w:eastAsia="楷体" w:cs="Times New Roman"/>
          <w:b w:val="0"/>
          <w:bCs w:val="0"/>
          <w:color w:val="auto"/>
          <w:sz w:val="32"/>
          <w:szCs w:val="32"/>
        </w:rPr>
        <w:t>（四）财政评价结果（如有）</w:t>
      </w:r>
    </w:p>
    <w:p w14:paraId="64FAB8B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zh-CN"/>
        </w:rPr>
        <w:t>反映财政部门组织开展的预算部门（单位）重点项目财政评价情况，如有，可将评价报告附后。</w:t>
      </w:r>
    </w:p>
    <w:p w14:paraId="3EDA89E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十一、其他重要事项情况说明</w:t>
      </w:r>
    </w:p>
    <w:p w14:paraId="7B26B0A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bookmarkStart w:id="95" w:name="_Toc18325_WPSOffice_Level2"/>
      <w:bookmarkStart w:id="96" w:name="_Toc23598_WPSOffice_Level2"/>
      <w:bookmarkStart w:id="97" w:name="_Toc15262_WPSOffice_Level2"/>
      <w:bookmarkStart w:id="98" w:name="_Toc32639_WPSOffice_Level2"/>
      <w:bookmarkStart w:id="99" w:name="_Toc15565_WPSOffice_Level2"/>
      <w:bookmarkStart w:id="100" w:name="_Toc5978_WPSOffice_Level2"/>
      <w:r>
        <w:rPr>
          <w:rFonts w:hint="default" w:ascii="Times New Roman" w:hAnsi="Times New Roman" w:eastAsia="楷体" w:cs="Times New Roman"/>
          <w:b w:val="0"/>
          <w:bCs w:val="0"/>
          <w:color w:val="auto"/>
          <w:sz w:val="32"/>
          <w:szCs w:val="32"/>
        </w:rPr>
        <w:t>（一）机关运行经费支出情况</w:t>
      </w:r>
      <w:bookmarkEnd w:id="95"/>
      <w:bookmarkEnd w:id="96"/>
      <w:bookmarkEnd w:id="97"/>
      <w:bookmarkEnd w:id="98"/>
      <w:bookmarkEnd w:id="99"/>
      <w:bookmarkEnd w:id="100"/>
    </w:p>
    <w:p w14:paraId="5B48FCF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w:t>
      </w:r>
      <w:r>
        <w:rPr>
          <w:rFonts w:hint="default" w:ascii="Times New Roman" w:hAnsi="Times New Roman" w:eastAsia="仿宋_GB2312" w:cs="Times New Roman"/>
          <w:b w:val="0"/>
          <w:bCs w:val="0"/>
          <w:color w:val="auto"/>
          <w:sz w:val="32"/>
          <w:szCs w:val="32"/>
          <w:lang w:val="en-US" w:eastAsia="zh-CN"/>
        </w:rPr>
        <w:t>申扎县组织部</w:t>
      </w:r>
      <w:r>
        <w:rPr>
          <w:rFonts w:hint="default" w:ascii="Times New Roman" w:hAnsi="Times New Roman" w:eastAsia="仿宋_GB2312" w:cs="Times New Roman"/>
          <w:b w:val="0"/>
          <w:bCs w:val="0"/>
          <w:color w:val="auto"/>
          <w:sz w:val="32"/>
          <w:szCs w:val="32"/>
        </w:rPr>
        <w:t>部门（单位）机关运行经费</w:t>
      </w:r>
      <w:r>
        <w:rPr>
          <w:rFonts w:hint="default" w:ascii="Times New Roman" w:hAnsi="Times New Roman" w:eastAsia="仿宋_GB2312" w:cs="Times New Roman"/>
          <w:b w:val="0"/>
          <w:bCs w:val="0"/>
          <w:color w:val="auto"/>
          <w:sz w:val="32"/>
          <w:szCs w:val="32"/>
          <w:lang w:val="en-US" w:eastAsia="zh-CN"/>
        </w:rPr>
        <w:t>58.35</w:t>
      </w:r>
      <w:r>
        <w:rPr>
          <w:rFonts w:hint="default" w:ascii="Times New Roman" w:hAnsi="Times New Roman" w:eastAsia="仿宋_GB2312" w:cs="Times New Roman"/>
          <w:b w:val="0"/>
          <w:bCs w:val="0"/>
          <w:color w:val="auto"/>
          <w:sz w:val="32"/>
          <w:szCs w:val="32"/>
        </w:rPr>
        <w:t>万元（为部门决算中行政单位和参公事业单位财政拨款基本支出中公用经费支出之和，事业单位没有机关运行经费支出），比年初预算增加</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val="en-US" w:eastAsia="zh-CN"/>
        </w:rPr>
        <w:t>完成预算的100</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与2023年度相比，机关运行经费</w:t>
      </w:r>
      <w:r>
        <w:rPr>
          <w:rFonts w:hint="default" w:ascii="Times New Roman" w:hAnsi="Times New Roman" w:eastAsia="仿宋_GB2312" w:cs="Times New Roman"/>
          <w:b w:val="0"/>
          <w:bCs w:val="0"/>
          <w:color w:val="auto"/>
          <w:sz w:val="32"/>
          <w:szCs w:val="32"/>
        </w:rPr>
        <w:t>增加</w:t>
      </w:r>
      <w:r>
        <w:rPr>
          <w:rFonts w:hint="default" w:ascii="Times New Roman" w:hAnsi="Times New Roman" w:eastAsia="仿宋_GB2312" w:cs="Times New Roman"/>
          <w:b w:val="0"/>
          <w:bCs w:val="0"/>
          <w:color w:val="auto"/>
          <w:sz w:val="32"/>
          <w:szCs w:val="32"/>
          <w:lang w:val="en-US" w:eastAsia="zh-CN"/>
        </w:rPr>
        <w:t>26.32</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增长82.17%。</w:t>
      </w:r>
    </w:p>
    <w:p w14:paraId="49DC87B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注：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年度部门决算报表F03表《机构运行信息表》“机关运行经费”栏。）</w:t>
      </w:r>
    </w:p>
    <w:p w14:paraId="61D3F96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bookmarkStart w:id="101" w:name="_Toc30383_WPSOffice_Level2"/>
      <w:bookmarkStart w:id="102" w:name="_Toc13084_WPSOffice_Level2"/>
      <w:bookmarkStart w:id="103" w:name="_Toc25333_WPSOffice_Level2"/>
      <w:bookmarkStart w:id="104" w:name="_Toc3131_WPSOffice_Level2"/>
      <w:bookmarkStart w:id="105" w:name="_Toc23966_WPSOffice_Level2"/>
      <w:bookmarkStart w:id="106" w:name="_Toc32689_WPSOffice_Level2"/>
      <w:r>
        <w:rPr>
          <w:rFonts w:hint="default" w:ascii="Times New Roman" w:hAnsi="Times New Roman" w:eastAsia="楷体" w:cs="Times New Roman"/>
          <w:b w:val="0"/>
          <w:bCs w:val="0"/>
          <w:color w:val="auto"/>
          <w:sz w:val="32"/>
          <w:szCs w:val="32"/>
        </w:rPr>
        <w:t>（二）政府采购支出情况</w:t>
      </w:r>
      <w:bookmarkEnd w:id="101"/>
      <w:bookmarkEnd w:id="102"/>
      <w:bookmarkEnd w:id="103"/>
      <w:bookmarkEnd w:id="104"/>
      <w:bookmarkEnd w:id="105"/>
      <w:bookmarkEnd w:id="106"/>
    </w:p>
    <w:p w14:paraId="05C13C09">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w:t>
      </w:r>
      <w:r>
        <w:rPr>
          <w:rFonts w:hint="default" w:ascii="Times New Roman" w:hAnsi="Times New Roman" w:eastAsia="仿宋_GB2312" w:cs="Times New Roman"/>
          <w:b w:val="0"/>
          <w:bCs w:val="0"/>
          <w:color w:val="auto"/>
          <w:sz w:val="32"/>
          <w:szCs w:val="32"/>
          <w:lang w:val="en-US" w:eastAsia="zh-CN"/>
        </w:rPr>
        <w:t>申扎县组织部</w:t>
      </w:r>
      <w:r>
        <w:rPr>
          <w:rFonts w:hint="default" w:ascii="Times New Roman" w:hAnsi="Times New Roman" w:eastAsia="仿宋_GB2312" w:cs="Times New Roman"/>
          <w:b w:val="0"/>
          <w:bCs w:val="0"/>
          <w:color w:val="auto"/>
          <w:sz w:val="32"/>
          <w:szCs w:val="32"/>
        </w:rPr>
        <w:t>部门（单位）政府采购支出总额</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万元。授予中小企业合同金额</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p>
    <w:p w14:paraId="69B143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（注：上述政府采购支出相关</w:t>
      </w:r>
      <w:r>
        <w:rPr>
          <w:rFonts w:hint="default" w:ascii="Times New Roman" w:hAnsi="Times New Roman" w:eastAsia="仿宋_GB2312" w:cs="Times New Roman"/>
          <w:b w:val="0"/>
          <w:bCs w:val="0"/>
          <w:color w:val="auto"/>
          <w:sz w:val="32"/>
          <w:szCs w:val="32"/>
          <w:lang w:val="en-US" w:eastAsia="zh-CN"/>
        </w:rPr>
        <w:t>数据</w:t>
      </w:r>
      <w:r>
        <w:rPr>
          <w:rFonts w:hint="default" w:ascii="Times New Roman" w:hAnsi="Times New Roman" w:eastAsia="仿宋_GB2312" w:cs="Times New Roman"/>
          <w:b w:val="0"/>
          <w:bCs w:val="0"/>
          <w:color w:val="auto"/>
          <w:sz w:val="32"/>
          <w:szCs w:val="32"/>
        </w:rPr>
        <w:t>取自</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年度部门决算报表F03表《机构运行信息表》，授予中小企业和小微企业合同金额由各部门查阅本部门相关资料填写。）</w:t>
      </w:r>
    </w:p>
    <w:p w14:paraId="0EF2F35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楷体" w:cs="Times New Roman"/>
          <w:b w:val="0"/>
          <w:bCs w:val="0"/>
          <w:color w:val="auto"/>
          <w:sz w:val="32"/>
          <w:szCs w:val="32"/>
        </w:rPr>
      </w:pPr>
      <w:bookmarkStart w:id="107" w:name="_Toc10902_WPSOffice_Level2"/>
      <w:bookmarkStart w:id="108" w:name="_Toc15129_WPSOffice_Level2"/>
      <w:bookmarkStart w:id="109" w:name="_Toc6016_WPSOffice_Level2"/>
      <w:bookmarkStart w:id="110" w:name="_Toc19989_WPSOffice_Level2"/>
      <w:bookmarkStart w:id="111" w:name="_Toc527_WPSOffice_Level2"/>
      <w:bookmarkStart w:id="112" w:name="_Toc29584_WPSOffice_Level2"/>
      <w:r>
        <w:rPr>
          <w:rFonts w:hint="default" w:ascii="Times New Roman" w:hAnsi="Times New Roman" w:eastAsia="楷体" w:cs="Times New Roman"/>
          <w:b w:val="0"/>
          <w:bCs w:val="0"/>
          <w:color w:val="auto"/>
          <w:sz w:val="32"/>
          <w:szCs w:val="32"/>
        </w:rPr>
        <w:t>（三）国有资产占用情况</w:t>
      </w:r>
      <w:bookmarkEnd w:id="107"/>
      <w:bookmarkEnd w:id="108"/>
      <w:bookmarkEnd w:id="109"/>
      <w:bookmarkEnd w:id="110"/>
      <w:bookmarkEnd w:id="111"/>
      <w:bookmarkEnd w:id="112"/>
    </w:p>
    <w:p w14:paraId="1B89F75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截至</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年12月31日，本部门拥有房屋面积</w:t>
      </w:r>
      <w:r>
        <w:rPr>
          <w:rFonts w:hint="default" w:ascii="Times New Roman" w:hAnsi="Times New Roman" w:eastAsia="仿宋_GB2312" w:cs="Times New Roman"/>
          <w:b w:val="0"/>
          <w:bCs w:val="0"/>
          <w:color w:val="auto"/>
          <w:sz w:val="32"/>
          <w:szCs w:val="32"/>
          <w:lang w:val="en-US" w:eastAsia="zh-CN"/>
        </w:rPr>
        <w:t>242</w:t>
      </w:r>
      <w:r>
        <w:rPr>
          <w:rFonts w:hint="default" w:ascii="Times New Roman" w:hAnsi="Times New Roman" w:eastAsia="仿宋_GB2312" w:cs="Times New Roman"/>
          <w:b w:val="0"/>
          <w:bCs w:val="0"/>
          <w:color w:val="auto"/>
          <w:sz w:val="32"/>
          <w:szCs w:val="32"/>
        </w:rPr>
        <w:t>平方米</w:t>
      </w:r>
      <w:r>
        <w:rPr>
          <w:rFonts w:hint="default" w:ascii="Times New Roman" w:hAnsi="Times New Roman" w:eastAsia="仿宋_GB2312" w:cs="Times New Roman"/>
          <w:b w:val="0"/>
          <w:bCs w:val="0"/>
          <w:color w:val="auto"/>
          <w:sz w:val="32"/>
          <w:szCs w:val="32"/>
          <w:lang w:eastAsia="zh-CN"/>
        </w:rPr>
        <w:t>。</w:t>
      </w:r>
    </w:p>
    <w:p w14:paraId="2390AA8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rPr>
        <w:t>本部门共有车辆</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辆。</w:t>
      </w:r>
      <w:r>
        <w:rPr>
          <w:rFonts w:hint="default" w:ascii="Times New Roman" w:hAnsi="Times New Roman" w:eastAsia="仿宋_GB2312" w:cs="Times New Roman"/>
          <w:b w:val="0"/>
          <w:bCs w:val="0"/>
          <w:color w:val="auto"/>
          <w:sz w:val="32"/>
          <w:szCs w:val="32"/>
          <w:lang w:val="en-US" w:eastAsia="zh-CN"/>
        </w:rPr>
        <w:t xml:space="preserve">     </w:t>
      </w:r>
    </w:p>
    <w:p w14:paraId="13F9005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单价100万元（含）以上设备（不含车辆）</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台（套）。</w:t>
      </w:r>
    </w:p>
    <w:p w14:paraId="31028FCE">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bookmarkStart w:id="113" w:name="_Toc4398_WPSOffice_Level1"/>
      <w:bookmarkStart w:id="114" w:name="_Toc8874_WPSOffice_Level1"/>
      <w:bookmarkStart w:id="115" w:name="_Toc11039_WPSOffice_Level1"/>
      <w:bookmarkStart w:id="116" w:name="_Toc8808_WPSOffice_Level1"/>
      <w:bookmarkStart w:id="117" w:name="_Toc17580_WPSOffice_Level1"/>
      <w:bookmarkStart w:id="118" w:name="_Toc15425_WPSOffice_Level1"/>
    </w:p>
    <w:p w14:paraId="31E439C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64B06E4E">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7E3CDC6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3217FA48">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5C2987F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46CE2A1E">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76BECDEE">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7E4F0CC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3EAFBF1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第四部分  名词解释</w:t>
      </w:r>
      <w:bookmarkEnd w:id="113"/>
      <w:bookmarkEnd w:id="114"/>
      <w:bookmarkEnd w:id="115"/>
      <w:bookmarkEnd w:id="116"/>
      <w:bookmarkEnd w:id="117"/>
      <w:bookmarkEnd w:id="118"/>
    </w:p>
    <w:p w14:paraId="5A66471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default" w:ascii="Times New Roman" w:hAnsi="Times New Roman" w:eastAsia="黑体" w:cs="Times New Roman"/>
          <w:b w:val="0"/>
          <w:bCs w:val="0"/>
          <w:color w:val="auto"/>
          <w:sz w:val="32"/>
          <w:szCs w:val="32"/>
        </w:rPr>
      </w:pPr>
    </w:p>
    <w:p w14:paraId="757BF967">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财政拨款收入：指同级政府财政部门当年拨付的各类财政拨款。</w:t>
      </w:r>
    </w:p>
    <w:p w14:paraId="4C68392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二、上级补助收入：指事业单位从主管部门和上级单位取得的非财政补助收入。</w:t>
      </w:r>
    </w:p>
    <w:p w14:paraId="66298F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三、事业收入：指事业单位开展专业业务活动及辅助活动取得的收入。</w:t>
      </w:r>
    </w:p>
    <w:p w14:paraId="6F619D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四、经营收入：指事业单位在专业业务活动及其辅助活动之外开展非独立核算经营活动取得的收入。</w:t>
      </w:r>
    </w:p>
    <w:p w14:paraId="3216B5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五、附属单位上缴收入：指事业单位取得附属独立核算单位根据有关规定上缴的收入。</w:t>
      </w:r>
    </w:p>
    <w:p w14:paraId="2FEFCC3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六、其他收入：指除上述“财政拨款收入”“事业收入”“上级补助收入”“经营收入”“附属单位上缴收入”等以外的收入。</w:t>
      </w:r>
    </w:p>
    <w:p w14:paraId="578A57F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14:paraId="67E1E7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八、年初结转和结余：指以前年度尚未完成、结转到本年按有关规定继续使用的资金，或项目已完成等产生的结余资金。</w:t>
      </w:r>
    </w:p>
    <w:p w14:paraId="7444AF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九、结余分配：指事业单位缴纳企业所得税以及从非财政拨款结余或经营结余中提取各类结余的情况。</w:t>
      </w:r>
    </w:p>
    <w:p w14:paraId="20251E1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3211D61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十一、基本支出：指为保障机构正常运转、完成日常工作任务而发生的人员支出和公用支出。</w:t>
      </w:r>
    </w:p>
    <w:p w14:paraId="19D2D07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十二、项目支出：指在基本支出之外为完成特定行政任务和事业发展目标所发生的支出。</w:t>
      </w:r>
    </w:p>
    <w:p w14:paraId="53C433B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十三、经营支出：指事业单位在专业业务活动及其辅助活动之外开展非独立核算经营活动发生的支出。</w:t>
      </w:r>
    </w:p>
    <w:p w14:paraId="3EDFC69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3A69358E">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7692A702">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b w:val="0"/>
          <w:bCs w:val="0"/>
          <w:color w:val="auto"/>
        </w:rPr>
      </w:pPr>
      <w:r>
        <w:rPr>
          <w:rFonts w:hint="default" w:ascii="Times New Roman" w:hAnsi="Times New Roman" w:eastAsia="仿宋_GB2312" w:cs="Times New Roman"/>
          <w:b w:val="0"/>
          <w:bCs w:val="0"/>
          <w:color w:val="auto"/>
          <w:sz w:val="32"/>
          <w:szCs w:val="32"/>
        </w:rPr>
        <w:t>（注：支出功能分类的名词解释，各</w:t>
      </w:r>
      <w:r>
        <w:rPr>
          <w:rFonts w:hint="default" w:ascii="Times New Roman" w:hAnsi="Times New Roman" w:eastAsia="仿宋_GB2312" w:cs="Times New Roman"/>
          <w:b w:val="0"/>
          <w:bCs w:val="0"/>
          <w:color w:val="auto"/>
          <w:sz w:val="32"/>
          <w:szCs w:val="32"/>
          <w:lang w:val="en-US" w:eastAsia="zh-CN"/>
        </w:rPr>
        <w:t>预算</w:t>
      </w:r>
      <w:r>
        <w:rPr>
          <w:rFonts w:hint="default" w:ascii="Times New Roman" w:hAnsi="Times New Roman" w:eastAsia="仿宋_GB2312" w:cs="Times New Roman"/>
          <w:b w:val="0"/>
          <w:bCs w:val="0"/>
          <w:color w:val="auto"/>
          <w:sz w:val="32"/>
          <w:szCs w:val="32"/>
        </w:rPr>
        <w:t>部门</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单位根据实际支出情况填列，可参阅财政部印发的《</w:t>
      </w:r>
      <w:r>
        <w:rPr>
          <w:rFonts w:hint="default" w:ascii="Times New Roman" w:hAnsi="Times New Roman" w:eastAsia="仿宋_GB2312" w:cs="Times New Roman"/>
          <w:b w:val="0"/>
          <w:bCs w:val="0"/>
          <w:color w:val="auto"/>
          <w:sz w:val="32"/>
          <w:szCs w:val="32"/>
          <w:lang w:val="en-US"/>
        </w:rPr>
        <w:t>2024</w:t>
      </w:r>
      <w:r>
        <w:rPr>
          <w:rFonts w:hint="default" w:ascii="Times New Roman" w:hAnsi="Times New Roman" w:eastAsia="仿宋_GB2312" w:cs="Times New Roman"/>
          <w:b w:val="0"/>
          <w:bCs w:val="0"/>
          <w:color w:val="auto"/>
          <w:sz w:val="32"/>
          <w:szCs w:val="32"/>
        </w:rPr>
        <w:t>年政府收支分类科目》</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B40A2">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18</w:t>
    </w:r>
    <w:r>
      <w:fldChar w:fldCharType="end"/>
    </w:r>
  </w:p>
  <w:p w14:paraId="5BB148E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87163">
    <w:pPr>
      <w:pStyle w:val="7"/>
      <w:framePr w:wrap="around" w:vAnchor="text" w:hAnchor="margin" w:xAlign="center" w:y="1"/>
      <w:rPr>
        <w:rStyle w:val="12"/>
      </w:rPr>
    </w:pPr>
    <w:r>
      <w:fldChar w:fldCharType="begin"/>
    </w:r>
    <w:r>
      <w:rPr>
        <w:rStyle w:val="12"/>
      </w:rPr>
      <w:instrText xml:space="preserve">PAGE  </w:instrText>
    </w:r>
    <w:r>
      <w:fldChar w:fldCharType="separate"/>
    </w:r>
    <w:r>
      <w:fldChar w:fldCharType="end"/>
    </w:r>
  </w:p>
  <w:p w14:paraId="7B226B5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F44F8DB"/>
    <w:multiLevelType w:val="singleLevel"/>
    <w:tmpl w:val="DF44F8DB"/>
    <w:lvl w:ilvl="0" w:tentative="0">
      <w:start w:val="2"/>
      <w:numFmt w:val="decimal"/>
      <w:suff w:val="nothing"/>
      <w:lvlText w:val="%1．"/>
      <w:lvlJc w:val="left"/>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Yjk4YmJkYThmYjNiN2UzZjRhNGY4ZDA4NGZlOG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BE78F1"/>
    <w:rsid w:val="07AB20F7"/>
    <w:rsid w:val="09201287"/>
    <w:rsid w:val="0B5D7BAD"/>
    <w:rsid w:val="0F040A6B"/>
    <w:rsid w:val="0FC80124"/>
    <w:rsid w:val="136F98C7"/>
    <w:rsid w:val="151A266A"/>
    <w:rsid w:val="15F66C34"/>
    <w:rsid w:val="16F2389F"/>
    <w:rsid w:val="1739327C"/>
    <w:rsid w:val="17427E68"/>
    <w:rsid w:val="17514A69"/>
    <w:rsid w:val="1755065F"/>
    <w:rsid w:val="1AFC29C9"/>
    <w:rsid w:val="1CA52F2E"/>
    <w:rsid w:val="1DFE370B"/>
    <w:rsid w:val="1E3630B9"/>
    <w:rsid w:val="25B368EF"/>
    <w:rsid w:val="26EEC2B5"/>
    <w:rsid w:val="279938C3"/>
    <w:rsid w:val="29472309"/>
    <w:rsid w:val="297B5976"/>
    <w:rsid w:val="2B406E77"/>
    <w:rsid w:val="2C2A0C43"/>
    <w:rsid w:val="2D1E73A5"/>
    <w:rsid w:val="2DE76DD0"/>
    <w:rsid w:val="31886E82"/>
    <w:rsid w:val="31C75BFC"/>
    <w:rsid w:val="32170DA1"/>
    <w:rsid w:val="32717154"/>
    <w:rsid w:val="34B63260"/>
    <w:rsid w:val="37AE6F16"/>
    <w:rsid w:val="37FDA7E2"/>
    <w:rsid w:val="3A314D88"/>
    <w:rsid w:val="3A4A67A5"/>
    <w:rsid w:val="3A746883"/>
    <w:rsid w:val="3C3025F0"/>
    <w:rsid w:val="3CA15DE9"/>
    <w:rsid w:val="3FE61EE5"/>
    <w:rsid w:val="406508EE"/>
    <w:rsid w:val="408D6263"/>
    <w:rsid w:val="41395AA3"/>
    <w:rsid w:val="41B40CEE"/>
    <w:rsid w:val="45B14AE3"/>
    <w:rsid w:val="47135E57"/>
    <w:rsid w:val="48317291"/>
    <w:rsid w:val="485F7024"/>
    <w:rsid w:val="48E70666"/>
    <w:rsid w:val="49262DB0"/>
    <w:rsid w:val="4C6877E5"/>
    <w:rsid w:val="4D6A468D"/>
    <w:rsid w:val="4DBE5CAD"/>
    <w:rsid w:val="4DC94652"/>
    <w:rsid w:val="4EA86137"/>
    <w:rsid w:val="504002E6"/>
    <w:rsid w:val="52304CA0"/>
    <w:rsid w:val="53F87841"/>
    <w:rsid w:val="56CA7FD0"/>
    <w:rsid w:val="57C02622"/>
    <w:rsid w:val="57FA38D1"/>
    <w:rsid w:val="5C1271C4"/>
    <w:rsid w:val="5D687C74"/>
    <w:rsid w:val="5EB50A07"/>
    <w:rsid w:val="5F7D3333"/>
    <w:rsid w:val="61385890"/>
    <w:rsid w:val="687436E1"/>
    <w:rsid w:val="68B825F0"/>
    <w:rsid w:val="6DA45C50"/>
    <w:rsid w:val="6E7F06E9"/>
    <w:rsid w:val="6E9A7825"/>
    <w:rsid w:val="6F670F9B"/>
    <w:rsid w:val="70F01D72"/>
    <w:rsid w:val="72777E03"/>
    <w:rsid w:val="72DA6836"/>
    <w:rsid w:val="737450E0"/>
    <w:rsid w:val="74054476"/>
    <w:rsid w:val="742F38C4"/>
    <w:rsid w:val="74AB66DC"/>
    <w:rsid w:val="74C4154C"/>
    <w:rsid w:val="75956FFF"/>
    <w:rsid w:val="77AA2D01"/>
    <w:rsid w:val="7B022DCE"/>
    <w:rsid w:val="7CDE1DBD"/>
    <w:rsid w:val="7D943A85"/>
    <w:rsid w:val="7DB0448C"/>
    <w:rsid w:val="7E5F9AA4"/>
    <w:rsid w:val="7F073EE6"/>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ind w:left="420" w:leftChars="200"/>
    </w:pPr>
  </w:style>
  <w:style w:type="paragraph" w:styleId="4">
    <w:name w:val="toc 3"/>
    <w:basedOn w:val="1"/>
    <w:next w:val="1"/>
    <w:qFormat/>
    <w:uiPriority w:val="0"/>
    <w:pPr>
      <w:ind w:left="840" w:leftChars="400"/>
    </w:pPr>
  </w:style>
  <w:style w:type="paragraph" w:styleId="5">
    <w:name w:val="annotation text"/>
    <w:basedOn w:val="1"/>
    <w:link w:val="14"/>
    <w:qFormat/>
    <w:uiPriority w:val="0"/>
    <w:pPr>
      <w:jc w:val="left"/>
    </w:pPr>
  </w:style>
  <w:style w:type="paragraph" w:styleId="6">
    <w:name w:val="Balloon Text"/>
    <w:basedOn w:val="1"/>
    <w:link w:val="15"/>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7"/>
    <w:qFormat/>
    <w:uiPriority w:val="0"/>
    <w:rPr>
      <w:b/>
      <w:bCs/>
    </w:rPr>
  </w:style>
  <w:style w:type="character" w:styleId="12">
    <w:name w:val="page number"/>
    <w:qFormat/>
    <w:uiPriority w:val="0"/>
  </w:style>
  <w:style w:type="character" w:styleId="13">
    <w:name w:val="annotation reference"/>
    <w:qFormat/>
    <w:uiPriority w:val="0"/>
    <w:rPr>
      <w:sz w:val="21"/>
      <w:szCs w:val="21"/>
    </w:rPr>
  </w:style>
  <w:style w:type="character" w:customStyle="1" w:styleId="14">
    <w:name w:val="批注文字 Char"/>
    <w:link w:val="5"/>
    <w:qFormat/>
    <w:uiPriority w:val="0"/>
    <w:rPr>
      <w:kern w:val="2"/>
      <w:sz w:val="21"/>
      <w:szCs w:val="24"/>
    </w:rPr>
  </w:style>
  <w:style w:type="character" w:customStyle="1" w:styleId="15">
    <w:name w:val="批注框文本 Char"/>
    <w:link w:val="6"/>
    <w:qFormat/>
    <w:uiPriority w:val="0"/>
    <w:rPr>
      <w:kern w:val="2"/>
      <w:sz w:val="18"/>
      <w:szCs w:val="18"/>
    </w:rPr>
  </w:style>
  <w:style w:type="character" w:customStyle="1" w:styleId="16">
    <w:name w:val="页眉 Char"/>
    <w:link w:val="8"/>
    <w:qFormat/>
    <w:uiPriority w:val="0"/>
    <w:rPr>
      <w:kern w:val="2"/>
      <w:sz w:val="18"/>
      <w:szCs w:val="18"/>
    </w:rPr>
  </w:style>
  <w:style w:type="character" w:customStyle="1" w:styleId="17">
    <w:name w:val="批注主题 Char"/>
    <w:link w:val="9"/>
    <w:qFormat/>
    <w:uiPriority w:val="0"/>
    <w:rPr>
      <w:b/>
      <w:bCs/>
      <w:kern w:val="2"/>
      <w:sz w:val="21"/>
      <w:szCs w:val="24"/>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Chars="200"/>
    </w:pPr>
    <w:rPr>
      <w:rFonts w:ascii="Times New Roman" w:hAnsi="Times New Roman" w:eastAsia="宋体" w:cs="Times New Roman"/>
      <w:lang w:val="en-US" w:eastAsia="zh-CN" w:bidi="ar-SA"/>
    </w:rPr>
  </w:style>
  <w:style w:type="paragraph" w:customStyle="1" w:styleId="20">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8971</Words>
  <Characters>9612</Characters>
  <Lines>67</Lines>
  <Paragraphs>18</Paragraphs>
  <TotalTime>56</TotalTime>
  <ScaleCrop>false</ScaleCrop>
  <LinksUpToDate>false</LinksUpToDate>
  <CharactersWithSpaces>9674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夜观天象的小蚂蚁</cp:lastModifiedBy>
  <cp:lastPrinted>2026-02-01T08:16:16Z</cp:lastPrinted>
  <dcterms:modified xsi:type="dcterms:W3CDTF">2026-02-01T08:22:29Z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EAB2DB7642F74F108339ADDB15E0C71E_13</vt:lpwstr>
  </property>
  <property fmtid="{D5CDD505-2E9C-101B-9397-08002B2CF9AE}" pid="4" name="KSOTemplateDocerSaveRecord">
    <vt:lpwstr>eyJoZGlkIjoiZGQ2N2U3YjU5YjE1YmVkMzY4ZjhmMWQ2YzFjZjc0YmMiLCJ1c2VySWQiOiIzODIwMzMzMzkifQ==</vt:lpwstr>
  </property>
</Properties>
</file>