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申扎县融媒体中心（广播电视台）2024年度部门决算公开报告</w:t>
      </w:r>
    </w:p>
    <w:p>
      <w:pPr>
        <w:spacing w:line="578" w:lineRule="exact"/>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ascii="黑体" w:hAnsi="ˎ̥" w:eastAsia="黑体"/>
          <w:b/>
          <w:sz w:val="32"/>
          <w:szCs w:val="32"/>
        </w:rPr>
      </w:pPr>
    </w:p>
    <w:p>
      <w:pPr>
        <w:spacing w:line="578" w:lineRule="exact"/>
        <w:jc w:val="center"/>
        <w:rPr>
          <w:rFonts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sz w:val="32"/>
          <w:szCs w:val="32"/>
        </w:rPr>
      </w:pPr>
      <w:r>
        <w:fldChar w:fldCharType="begin"/>
      </w:r>
      <w:r>
        <w:instrText xml:space="preserve"> HYPERLINK \l "_Toc1704_WPSOffice_Level1" </w:instrText>
      </w:r>
      <w: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"_Toc20274_WPSOffice_Level2" </w:instrText>
      </w:r>
      <w: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"_Toc4833_WPSOffice_Level2" </w:instrText>
      </w:r>
      <w: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sz w:val="32"/>
          <w:szCs w:val="32"/>
        </w:rPr>
      </w:pPr>
      <w:r>
        <w:fldChar w:fldCharType="begin"/>
      </w:r>
      <w:r>
        <w:instrText xml:space="preserve"> HYPERLINK \l "_Toc28253_WPSOffice_Level1" </w:instrText>
      </w:r>
      <w:r>
        <w:fldChar w:fldCharType="separate"/>
      </w:r>
      <w:r>
        <w:rPr>
          <w:rFonts w:hint="eastAsia" w:ascii="黑体" w:hAnsi="ˎ̥" w:eastAsia="黑体"/>
          <w:sz w:val="32"/>
          <w:szCs w:val="32"/>
        </w:rPr>
        <w:t xml:space="preserve">第二部分  </w:t>
      </w:r>
      <w:r>
        <w:rPr>
          <w:rFonts w:ascii="黑体" w:hAnsi="ˎ̥" w:eastAsia="黑体"/>
          <w:sz w:val="32"/>
          <w:szCs w:val="32"/>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sz w:val="32"/>
          <w:szCs w:val="32"/>
        </w:rPr>
      </w:pPr>
      <w:r>
        <w:fldChar w:fldCharType="begin"/>
      </w:r>
      <w:r>
        <w:instrText xml:space="preserve"> HYPERLINK \l "_Toc27590_WPSOffice_Level1" </w:instrText>
      </w:r>
      <w:r>
        <w:fldChar w:fldCharType="separate"/>
      </w:r>
      <w:r>
        <w:rPr>
          <w:rFonts w:hint="eastAsia" w:ascii="黑体" w:hAnsi="黑体" w:eastAsia="黑体" w:cs="黑体"/>
          <w:sz w:val="32"/>
          <w:szCs w:val="32"/>
        </w:rPr>
        <w:t>第三部分</w:t>
      </w:r>
      <w:r>
        <w:rPr>
          <w:rFonts w:ascii="黑体" w:hAnsi="ˎ̥" w:eastAsia="黑体"/>
          <w:sz w:val="32"/>
          <w:szCs w:val="32"/>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"_Toc21737_WPSOffice_Level2" </w:instrText>
      </w:r>
      <w: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四、财政拨款收入支出决算总体情况说明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bCs/>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ascii="黑体" w:hAnsi="ˎ̥"/>
          <w:b/>
          <w:sz w:val="32"/>
          <w:szCs w:val="32"/>
        </w:rPr>
      </w:pPr>
      <w:r>
        <w:fldChar w:fldCharType="begin"/>
      </w:r>
      <w:r>
        <w:instrText xml:space="preserve"> HYPERLINK \l "_Toc15425_WPSOffice_Level1" </w:instrText>
      </w:r>
      <w: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rPr>
          <w:rFonts w:ascii="黑体" w:hAnsi="ˎ̥" w:eastAsia="黑体"/>
          <w:sz w:val="32"/>
          <w:szCs w:val="32"/>
        </w:rPr>
      </w:pPr>
      <w:bookmarkStart w:id="2" w:name="_Toc10720_WPSOffice_Level1"/>
      <w:bookmarkStart w:id="3" w:name="_Toc32433_WPSOffice_Level1"/>
      <w:bookmarkStart w:id="4" w:name="_Toc10049_WPSOffice_Level1"/>
      <w:bookmarkStart w:id="5" w:name="_Toc1704_WPSOffice_Level1"/>
      <w:bookmarkStart w:id="6" w:name="_Toc22941_WPSOffice_Level1"/>
      <w:bookmarkStart w:id="7" w:name="_Toc23465_WPSOffice_Level1"/>
      <w:bookmarkStart w:id="8" w:name="_Toc24238_WPSOffice_Level2"/>
      <w:bookmarkStart w:id="9" w:name="_Toc14159_WPSOffice_Level2"/>
      <w:bookmarkStart w:id="10" w:name="_Toc20205_WPSOffice_Level2"/>
      <w:bookmarkStart w:id="11" w:name="_Toc26580_WPSOffice_Level2"/>
      <w:bookmarkStart w:id="12" w:name="_Toc32622_WPSOffice_Level2"/>
      <w:bookmarkStart w:id="13" w:name="_Toc20274_WPSOffice_Level2"/>
    </w:p>
    <w:p>
      <w:pPr>
        <w:spacing w:line="578" w:lineRule="exact"/>
        <w:jc w:val="center"/>
        <w:rPr>
          <w:rFonts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6" w:lineRule="exact"/>
        <w:ind w:firstLine="640" w:firstLineChars="200"/>
        <w:rPr>
          <w:rFonts w:ascii="仿宋" w:hAnsi="仿宋" w:eastAsia="仿宋"/>
          <w:bCs/>
          <w:color w:val="FF0000"/>
          <w:sz w:val="32"/>
          <w:szCs w:val="32"/>
        </w:rPr>
      </w:pPr>
      <w:r>
        <w:rPr>
          <w:rFonts w:hint="eastAsia" w:ascii="仿宋" w:hAnsi="仿宋" w:eastAsia="仿宋"/>
          <w:bCs/>
          <w:color w:val="FF0000"/>
          <w:sz w:val="32"/>
          <w:szCs w:val="32"/>
        </w:rPr>
        <w:t>（一）牢固把握党和政府喉舌定位，紧紧围统党中央、区、市、县各级党委政府的决策部署和方针政策，立足申扎县委、县政府经济与社会发展中心工作，把握正确的舆论导向，做好新闻宣传报道，并准确迅速地将各重大事项公之于众，让广大农牧民群众能够及时了解各级各部门最新消息，有效促进全县各项事业的又好又快发展；</w:t>
      </w:r>
    </w:p>
    <w:p>
      <w:pPr>
        <w:spacing w:line="576" w:lineRule="exact"/>
        <w:ind w:firstLine="640" w:firstLineChars="200"/>
        <w:rPr>
          <w:rFonts w:ascii="仿宋" w:hAnsi="仿宋" w:eastAsia="仿宋"/>
          <w:bCs/>
          <w:color w:val="FF0000"/>
          <w:sz w:val="32"/>
          <w:szCs w:val="32"/>
        </w:rPr>
      </w:pPr>
      <w:r>
        <w:rPr>
          <w:rFonts w:hint="eastAsia" w:ascii="仿宋" w:hAnsi="仿宋" w:eastAsia="仿宋"/>
          <w:bCs/>
          <w:color w:val="FF0000"/>
          <w:sz w:val="32"/>
          <w:szCs w:val="32"/>
        </w:rPr>
        <w:t>（二）持续推进媒体深度融合发展，努力改进技术设备，将申扎县的经济发展、社会稳定、民生改善、旅游文化等各项工作的特色亮点进行精心策划、信息采集、素材拍摄、文字编辑、汉藏翻译、音频录制、视频剪辑等工作，用积极向上的立意视角、振奋人心的画面内容、新颖别致的镜头语言,讲好申扎故事，传播好申扎声音，进一步推动我县融媒体事业持续健康发展；</w:t>
      </w:r>
    </w:p>
    <w:p>
      <w:pPr>
        <w:spacing w:line="576" w:lineRule="exact"/>
        <w:ind w:firstLine="640" w:firstLineChars="200"/>
        <w:rPr>
          <w:rFonts w:ascii="仿宋" w:hAnsi="仿宋" w:eastAsia="仿宋"/>
          <w:bCs/>
          <w:color w:val="FF0000"/>
          <w:sz w:val="32"/>
          <w:szCs w:val="32"/>
        </w:rPr>
      </w:pPr>
      <w:r>
        <w:rPr>
          <w:rFonts w:hint="eastAsia" w:ascii="仿宋" w:hAnsi="仿宋" w:eastAsia="仿宋"/>
          <w:bCs/>
          <w:color w:val="FF0000"/>
          <w:sz w:val="32"/>
          <w:szCs w:val="32"/>
        </w:rPr>
        <w:t>（三）认真完成广播频率、电视频道、微信、抖音等各类公众号内容制作、经营管理和播发工作；</w:t>
      </w:r>
    </w:p>
    <w:p>
      <w:pPr>
        <w:spacing w:line="578" w:lineRule="exact"/>
        <w:ind w:firstLine="640" w:firstLineChars="200"/>
        <w:rPr>
          <w:rFonts w:ascii="黑体" w:hAnsi="黑体" w:eastAsia="黑体" w:cs="黑体"/>
          <w:sz w:val="32"/>
          <w:szCs w:val="32"/>
        </w:rPr>
      </w:pPr>
      <w:r>
        <w:rPr>
          <w:rFonts w:hint="eastAsia" w:ascii="仿宋" w:hAnsi="仿宋" w:eastAsia="仿宋"/>
          <w:bCs/>
          <w:color w:val="FF0000"/>
          <w:sz w:val="32"/>
          <w:szCs w:val="32"/>
        </w:rPr>
        <w:t>（四）严格遵守《安全播出管理制度》，认真执行24小时值班带班制度，定期维护维修机房运行、监测和管理，确保安全播出零事故，同时，严格执行“三审三校制度”和“重播重审制度”，把好政治关、知识关、文字关的三审责任制度，持续为广大牧民群众输送精神食粮。</w:t>
      </w:r>
    </w:p>
    <w:p>
      <w:pPr>
        <w:spacing w:line="578" w:lineRule="exact"/>
        <w:ind w:firstLine="640" w:firstLineChars="200"/>
        <w:rPr>
          <w:rFonts w:ascii="黑体" w:hAnsi="黑体" w:eastAsia="黑体" w:cs="黑体"/>
          <w:sz w:val="32"/>
          <w:szCs w:val="32"/>
        </w:rPr>
      </w:pPr>
      <w:bookmarkStart w:id="14" w:name="_Toc24474_WPSOffice_Level2"/>
      <w:bookmarkStart w:id="15" w:name="_Toc17796_WPSOffice_Level2"/>
      <w:bookmarkStart w:id="16" w:name="_Toc6572_WPSOffice_Level2"/>
      <w:bookmarkStart w:id="17" w:name="_Toc4833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color w:val="FF0000"/>
          <w:sz w:val="32"/>
          <w:szCs w:val="32"/>
        </w:rPr>
        <w:t>申扎县融媒体中心（广播电视台）</w:t>
      </w:r>
      <w:r>
        <w:rPr>
          <w:rFonts w:ascii="仿宋_GB2312" w:hAnsi="ˎ̥" w:eastAsia="仿宋_GB2312"/>
          <w:sz w:val="32"/>
          <w:szCs w:val="32"/>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rPr>
        <w:t>1</w:t>
      </w:r>
      <w:r>
        <w:rPr>
          <w:rFonts w:hint="eastAsia" w:ascii="仿宋_GB2312" w:hAnsi="ˎ̥" w:eastAsia="仿宋_GB2312"/>
          <w:sz w:val="32"/>
          <w:szCs w:val="32"/>
        </w:rPr>
        <w:t>个，包括：</w:t>
      </w:r>
    </w:p>
    <w:p>
      <w:pPr>
        <w:spacing w:line="578" w:lineRule="exact"/>
        <w:ind w:firstLine="640" w:firstLineChars="200"/>
        <w:rPr>
          <w:rFonts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color w:val="FF0000"/>
          <w:sz w:val="32"/>
          <w:szCs w:val="32"/>
        </w:rPr>
        <w:t>申扎县融媒体中心（广播电视台）</w:t>
      </w:r>
      <w:r>
        <w:rPr>
          <w:rFonts w:hint="eastAsia" w:ascii="方正楷体_GBK" w:hAnsi="方正楷体_GBK" w:eastAsia="方正楷体_GBK" w:cs="方正楷体_GBK"/>
          <w:sz w:val="32"/>
          <w:szCs w:val="32"/>
        </w:rPr>
        <w:t>部门本级</w:t>
      </w:r>
      <w:bookmarkEnd w:id="19"/>
      <w:bookmarkEnd w:id="20"/>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ascii="黑体" w:hAnsi="ˎ̥" w:eastAsia="黑体"/>
          <w:sz w:val="32"/>
          <w:szCs w:val="32"/>
        </w:rPr>
      </w:pPr>
      <w:bookmarkStart w:id="21" w:name="_Toc30451_WPSOffice_Level1"/>
      <w:bookmarkStart w:id="22" w:name="_Toc8164_WPSOffice_Level1"/>
      <w:bookmarkStart w:id="23" w:name="_Toc30690_WPSOffice_Level1"/>
      <w:bookmarkStart w:id="24" w:name="_Toc15521_WPSOffice_Level1"/>
      <w:bookmarkStart w:id="25" w:name="_Toc6234_WPSOffice_Level1"/>
      <w:bookmarkStart w:id="26" w:name="_Toc28253_WPSOffice_Level1"/>
      <w:bookmarkStart w:id="27" w:name="_Toc4029_WPSOffice_Level2"/>
      <w:bookmarkStart w:id="28" w:name="_Toc11518_WPSOffice_Level2"/>
      <w:bookmarkStart w:id="29" w:name="_Toc8867_WPSOffice_Level2"/>
      <w:bookmarkStart w:id="30" w:name="_Toc32472_WPSOffice_Level2"/>
      <w:bookmarkStart w:id="31" w:name="_Toc32695_WPSOffice_Level2"/>
      <w:bookmarkStart w:id="32" w:name="_Toc6211_WPSOffice_Level2"/>
    </w:p>
    <w:p>
      <w:pPr>
        <w:spacing w:line="578" w:lineRule="exact"/>
        <w:jc w:val="center"/>
        <w:rPr>
          <w:rFonts w:ascii="黑体" w:hAnsi="ˎ̥" w:eastAsia="黑体"/>
          <w:sz w:val="32"/>
          <w:szCs w:val="32"/>
        </w:rPr>
      </w:pPr>
      <w:r>
        <w:rPr>
          <w:rFonts w:hint="eastAsia" w:ascii="黑体" w:hAnsi="ˎ̥" w:eastAsia="黑体"/>
          <w:sz w:val="32"/>
          <w:szCs w:val="32"/>
        </w:rPr>
        <w:t xml:space="preserve">第二部分  </w:t>
      </w:r>
      <w:r>
        <w:rPr>
          <w:rFonts w:ascii="黑体" w:hAnsi="ˎ̥" w:eastAsia="黑体"/>
          <w:sz w:val="32"/>
          <w:szCs w:val="32"/>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ascii="黑体" w:hAnsi="黑体" w:eastAsia="黑体" w:cs="黑体"/>
          <w:sz w:val="32"/>
          <w:szCs w:val="32"/>
        </w:rPr>
      </w:pPr>
    </w:p>
    <w:p>
      <w:pPr>
        <w:spacing w:line="578" w:lineRule="exact"/>
        <w:ind w:firstLine="645"/>
        <w:rPr>
          <w:rFonts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ascii="黑体" w:hAnsi="黑体" w:eastAsia="黑体" w:cs="黑体"/>
          <w:sz w:val="32"/>
          <w:szCs w:val="32"/>
        </w:rPr>
      </w:pPr>
      <w:bookmarkStart w:id="33" w:name="_Toc26621_WPSOffice_Level2"/>
      <w:bookmarkStart w:id="34" w:name="_Toc30334_WPSOffice_Level2"/>
      <w:bookmarkStart w:id="35" w:name="_Toc14349_WPSOffice_Level2"/>
      <w:bookmarkStart w:id="36" w:name="_Toc25608_WPSOffice_Level2"/>
      <w:bookmarkStart w:id="37" w:name="_Toc28622_WPSOffice_Level2"/>
      <w:bookmarkStart w:id="38" w:name="_Toc23139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3262_WPSOffice_Level2"/>
      <w:bookmarkStart w:id="40" w:name="_Toc5489_WPSOffice_Level2"/>
      <w:bookmarkStart w:id="41" w:name="_Toc14658_WPSOffice_Level2"/>
      <w:bookmarkStart w:id="42" w:name="_Toc13854_WPSOffice_Level2"/>
      <w:bookmarkStart w:id="43" w:name="_Toc17858_WPSOffice_Level2"/>
      <w:bookmarkStart w:id="44" w:name="_Toc17626_WPSOffice_Level2"/>
    </w:p>
    <w:p>
      <w:pPr>
        <w:spacing w:line="578" w:lineRule="exact"/>
        <w:ind w:firstLine="645"/>
        <w:rPr>
          <w:rFonts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13701_WPSOffice_Level2"/>
      <w:bookmarkStart w:id="46" w:name="_Toc4265_WPSOffice_Level2"/>
      <w:bookmarkStart w:id="47" w:name="_Toc21415_WPSOffice_Level2"/>
      <w:bookmarkStart w:id="48" w:name="_Toc7988_WPSOffice_Level2"/>
      <w:bookmarkStart w:id="49" w:name="_Toc23591_WPSOffice_Level2"/>
      <w:bookmarkStart w:id="50" w:name="_Toc23493_WPSOffice_Level2"/>
    </w:p>
    <w:p>
      <w:pPr>
        <w:spacing w:line="578" w:lineRule="exact"/>
        <w:ind w:firstLine="645"/>
        <w:rPr>
          <w:rFonts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ascii="黑体" w:hAnsi="黑体" w:eastAsia="黑体" w:cs="黑体"/>
          <w:sz w:val="32"/>
          <w:szCs w:val="32"/>
        </w:rPr>
      </w:pPr>
      <w:bookmarkStart w:id="51" w:name="_Toc22783_WPSOffice_Level2"/>
      <w:bookmarkStart w:id="52" w:name="_Toc25166_WPSOffice_Level2"/>
      <w:bookmarkStart w:id="53" w:name="_Toc7879_WPSOffice_Level2"/>
      <w:bookmarkStart w:id="54" w:name="_Toc23829_WPSOffice_Level2"/>
      <w:bookmarkStart w:id="55" w:name="_Toc2158_WPSOffice_Level2"/>
      <w:bookmarkStart w:id="56" w:name="_Toc13516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5343_WPSOffice_Level2"/>
      <w:bookmarkStart w:id="58" w:name="_Toc17833_WPSOffice_Level2"/>
      <w:bookmarkStart w:id="59" w:name="_Toc25362_WPSOffice_Level2"/>
      <w:bookmarkStart w:id="60" w:name="_Toc2632_WPSOffice_Level2"/>
      <w:bookmarkStart w:id="61" w:name="_Toc17283_WPSOffice_Level2"/>
      <w:bookmarkStart w:id="62" w:name="_Toc8373_WPSOffice_Level2"/>
    </w:p>
    <w:p>
      <w:pPr>
        <w:spacing w:line="578" w:lineRule="exact"/>
        <w:ind w:firstLine="645"/>
        <w:rPr>
          <w:rFonts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ascii="黑体" w:hAnsi="黑体" w:eastAsia="黑体" w:cs="黑体"/>
          <w:sz w:val="32"/>
          <w:szCs w:val="32"/>
        </w:rPr>
      </w:pPr>
      <w:bookmarkStart w:id="63" w:name="_Toc6020_WPSOffice_Level2"/>
      <w:bookmarkStart w:id="64" w:name="_Toc5594_WPSOffice_Level2"/>
      <w:bookmarkStart w:id="65" w:name="_Toc21310_WPSOffice_Level2"/>
      <w:bookmarkStart w:id="66" w:name="_Toc11799_WPSOffice_Level2"/>
      <w:bookmarkStart w:id="67" w:name="_Toc13345_WPSOffice_Level2"/>
      <w:bookmarkStart w:id="68" w:name="_Toc1533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ascii="黑体" w:hAnsi="黑体" w:eastAsia="黑体" w:cs="黑体"/>
          <w:sz w:val="32"/>
          <w:szCs w:val="32"/>
        </w:rPr>
      </w:pPr>
      <w:bookmarkStart w:id="69" w:name="_Toc19961_WPSOffice_Level2"/>
      <w:bookmarkStart w:id="70" w:name="_Toc1820_WPSOffice_Level2"/>
      <w:bookmarkStart w:id="71" w:name="_Toc9377_WPSOffice_Level2"/>
      <w:bookmarkStart w:id="72" w:name="_Toc29886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ascii="仿宋" w:hAnsi="仿宋" w:eastAsia="仿宋" w:cs="仿宋"/>
          <w:sz w:val="32"/>
          <w:szCs w:val="32"/>
        </w:rPr>
      </w:pPr>
      <w:r>
        <w:rPr>
          <w:rFonts w:hint="eastAsia" w:ascii="仿宋" w:hAnsi="仿宋" w:eastAsia="仿宋" w:cs="仿宋"/>
          <w:sz w:val="32"/>
          <w:szCs w:val="32"/>
        </w:rPr>
        <w:t xml:space="preserve">以上报表见附件1。   </w:t>
      </w:r>
    </w:p>
    <w:p>
      <w:pPr>
        <w:spacing w:line="578" w:lineRule="exact"/>
        <w:rPr>
          <w:rFonts w:ascii="黑体" w:hAnsi="黑体" w:eastAsia="黑体" w:cs="黑体"/>
          <w:sz w:val="32"/>
          <w:szCs w:val="32"/>
        </w:rPr>
      </w:pPr>
    </w:p>
    <w:p>
      <w:pPr>
        <w:spacing w:line="578" w:lineRule="exact"/>
        <w:jc w:val="center"/>
        <w:rPr>
          <w:rFonts w:ascii="黑体" w:hAnsi="ˎ̥" w:eastAsia="黑体"/>
          <w:sz w:val="32"/>
          <w:szCs w:val="32"/>
        </w:rPr>
      </w:pPr>
      <w:bookmarkStart w:id="73" w:name="_Toc4402_WPSOffice_Level1"/>
      <w:bookmarkStart w:id="74" w:name="_Toc16686_WPSOffice_Level1"/>
      <w:bookmarkStart w:id="75" w:name="_Toc31264_WPSOffice_Level1"/>
      <w:bookmarkStart w:id="76" w:name="_Toc27590_WPSOffice_Level1"/>
      <w:bookmarkStart w:id="77" w:name="_Toc29683_WPSOffice_Level1"/>
      <w:bookmarkStart w:id="78" w:name="_Toc28629_WPSOffice_Level1"/>
      <w:r>
        <w:rPr>
          <w:rFonts w:hint="eastAsia" w:ascii="黑体" w:hAnsi="ˎ̥" w:eastAsia="黑体"/>
          <w:sz w:val="32"/>
          <w:szCs w:val="32"/>
        </w:rPr>
        <w:t xml:space="preserve">第三部分  </w:t>
      </w:r>
      <w:r>
        <w:rPr>
          <w:rFonts w:ascii="黑体" w:hAnsi="ˎ̥" w:eastAsia="黑体"/>
          <w:sz w:val="32"/>
          <w:szCs w:val="32"/>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ascii="黑体" w:hAnsi="ˎ̥" w:eastAsia="黑体"/>
          <w:sz w:val="32"/>
          <w:szCs w:val="32"/>
        </w:rPr>
      </w:pPr>
    </w:p>
    <w:p>
      <w:pPr>
        <w:spacing w:line="578" w:lineRule="exact"/>
        <w:ind w:firstLine="640" w:firstLineChars="200"/>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ascii="仿宋_GB2312" w:hAnsi="ˎ̥" w:eastAsia="仿宋_GB2312"/>
          <w:sz w:val="32"/>
          <w:szCs w:val="32"/>
        </w:rPr>
        <w:t>2024</w:t>
      </w:r>
      <w:r>
        <w:rPr>
          <w:rFonts w:hint="eastAsia" w:ascii="仿宋_GB2312" w:hAnsi="ˎ̥" w:eastAsia="仿宋_GB2312"/>
          <w:sz w:val="32"/>
          <w:szCs w:val="32"/>
        </w:rPr>
        <w:t>年度收入总计</w:t>
      </w:r>
      <w:r>
        <w:rPr>
          <w:rFonts w:ascii="仿宋_GB2312" w:hAnsi="ˎ̥" w:eastAsia="仿宋_GB2312"/>
          <w:color w:val="FF0000"/>
          <w:sz w:val="32"/>
          <w:szCs w:val="32"/>
        </w:rPr>
        <w:t>666.36</w:t>
      </w:r>
      <w:r>
        <w:rPr>
          <w:rFonts w:hint="eastAsia" w:ascii="仿宋_GB2312" w:hAnsi="ˎ̥" w:eastAsia="仿宋_GB2312"/>
          <w:sz w:val="32"/>
          <w:szCs w:val="32"/>
        </w:rPr>
        <w:t>万元，支出总计</w:t>
      </w:r>
      <w:r>
        <w:rPr>
          <w:rFonts w:ascii="仿宋_GB2312" w:hAnsi="ˎ̥" w:eastAsia="仿宋_GB2312"/>
          <w:color w:val="FF0000"/>
          <w:sz w:val="32"/>
          <w:szCs w:val="32"/>
        </w:rPr>
        <w:t>666.36</w:t>
      </w:r>
      <w:r>
        <w:rPr>
          <w:rFonts w:hint="eastAsia" w:ascii="仿宋_GB2312" w:hAnsi="ˎ̥" w:eastAsia="仿宋_GB2312"/>
          <w:sz w:val="32"/>
          <w:szCs w:val="32"/>
        </w:rPr>
        <w:t>万元，与</w:t>
      </w:r>
      <w:r>
        <w:rPr>
          <w:rFonts w:ascii="仿宋_GB2312" w:hAnsi="ˎ̥" w:eastAsia="仿宋_GB2312"/>
          <w:sz w:val="32"/>
          <w:szCs w:val="32"/>
        </w:rPr>
        <w:t>2023</w:t>
      </w:r>
      <w:r>
        <w:rPr>
          <w:rFonts w:hint="eastAsia" w:ascii="仿宋_GB2312" w:hAnsi="ˎ̥" w:eastAsia="仿宋_GB2312"/>
          <w:sz w:val="32"/>
          <w:szCs w:val="32"/>
        </w:rPr>
        <w:t>年度相比，收入总计增加74.59万元，增长12.6%、支出总计74.59万元，增长</w:t>
      </w:r>
      <w:r>
        <w:rPr>
          <w:rFonts w:hint="eastAsia" w:ascii="仿宋_GB2312" w:hAnsi="ˎ̥" w:eastAsia="仿宋_GB2312"/>
          <w:color w:val="FF0000"/>
          <w:sz w:val="32"/>
          <w:szCs w:val="32"/>
        </w:rPr>
        <w:t>12.6</w:t>
      </w:r>
      <w:r>
        <w:rPr>
          <w:rFonts w:hint="eastAsia" w:ascii="仿宋_GB2312" w:hAnsi="ˎ̥" w:eastAsia="仿宋_GB2312"/>
          <w:sz w:val="32"/>
          <w:szCs w:val="32"/>
        </w:rPr>
        <w:t>%。主要原因：其原因为本单位开展业务增多，导致经费预算增加。。</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ascii="仿宋_GB2312" w:hAnsi="ˎ̥" w:eastAsia="仿宋_GB2312"/>
          <w:color w:val="FF0000"/>
          <w:sz w:val="32"/>
          <w:szCs w:val="32"/>
        </w:rPr>
        <w:t>666.36</w:t>
      </w:r>
      <w:r>
        <w:rPr>
          <w:rFonts w:hint="eastAsia" w:ascii="仿宋_GB2312" w:hAnsi="ˎ̥" w:eastAsia="仿宋_GB2312"/>
          <w:sz w:val="32"/>
          <w:szCs w:val="32"/>
        </w:rPr>
        <w:t>万元。</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使用非财政拨款结余</w:t>
      </w:r>
      <w:r>
        <w:rPr>
          <w:rFonts w:ascii="仿宋_GB2312" w:hAnsi="ˎ̥" w:eastAsia="仿宋_GB2312"/>
          <w:color w:val="FF0000"/>
          <w:sz w:val="32"/>
          <w:szCs w:val="32"/>
        </w:rPr>
        <w:t>0.00</w:t>
      </w:r>
      <w:r>
        <w:rPr>
          <w:rFonts w:hint="eastAsia" w:ascii="仿宋_GB2312" w:hAnsi="ˎ̥" w:eastAsia="仿宋_GB2312"/>
          <w:sz w:val="32"/>
          <w:szCs w:val="32"/>
        </w:rPr>
        <w:t>万元，较</w:t>
      </w:r>
      <w:r>
        <w:rPr>
          <w:rFonts w:ascii="仿宋_GB2312" w:hAnsi="ˎ̥" w:eastAsia="仿宋_GB2312"/>
          <w:sz w:val="32"/>
          <w:szCs w:val="32"/>
        </w:rPr>
        <w:t>2023</w:t>
      </w:r>
      <w:r>
        <w:rPr>
          <w:rFonts w:hint="eastAsia" w:ascii="仿宋_GB2312" w:hAnsi="ˎ̥" w:eastAsia="仿宋_GB2312"/>
          <w:sz w:val="32"/>
          <w:szCs w:val="32"/>
        </w:rPr>
        <w:t>年度决算数增加（减少）</w:t>
      </w:r>
      <w:r>
        <w:rPr>
          <w:rFonts w:ascii="仿宋_GB2312" w:hAnsi="ˎ̥" w:eastAsia="仿宋_GB2312"/>
          <w:color w:val="FF0000"/>
          <w:sz w:val="32"/>
          <w:szCs w:val="32"/>
        </w:rPr>
        <w:t>XXXX</w:t>
      </w:r>
      <w:r>
        <w:rPr>
          <w:rFonts w:hint="eastAsia" w:ascii="仿宋_GB2312" w:hAnsi="ˎ̥" w:eastAsia="仿宋_GB2312"/>
          <w:sz w:val="32"/>
          <w:szCs w:val="32"/>
        </w:rPr>
        <w:t>万元，主要原因是……。</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年初结转结余</w:t>
      </w:r>
      <w:r>
        <w:rPr>
          <w:rFonts w:hint="eastAsia" w:ascii="仿宋_GB2312" w:hAnsi="ˎ̥" w:eastAsia="仿宋_GB2312"/>
          <w:color w:val="FF0000"/>
          <w:sz w:val="32"/>
          <w:szCs w:val="32"/>
        </w:rPr>
        <w:t>0</w:t>
      </w:r>
      <w:r>
        <w:rPr>
          <w:rFonts w:hint="eastAsia" w:ascii="仿宋_GB2312" w:hAnsi="ˎ̥" w:eastAsia="仿宋_GB2312"/>
          <w:sz w:val="32"/>
          <w:szCs w:val="32"/>
        </w:rPr>
        <w:t>万元，主要是项目经费全额支出，较</w:t>
      </w:r>
      <w:r>
        <w:rPr>
          <w:rFonts w:ascii="仿宋_GB2312" w:hAnsi="ˎ̥" w:eastAsia="仿宋_GB2312"/>
          <w:sz w:val="32"/>
          <w:szCs w:val="32"/>
        </w:rPr>
        <w:t>2023</w:t>
      </w:r>
      <w:r>
        <w:rPr>
          <w:rFonts w:hint="eastAsia" w:ascii="仿宋_GB2312" w:hAnsi="ˎ̥" w:eastAsia="仿宋_GB2312"/>
          <w:sz w:val="32"/>
          <w:szCs w:val="32"/>
        </w:rPr>
        <w:t>年度决算数减少17.44万元，下降</w:t>
      </w:r>
      <w:r>
        <w:rPr>
          <w:rFonts w:hint="eastAsia" w:ascii="仿宋_GB2312" w:hAnsi="ˎ̥" w:eastAsia="仿宋_GB2312"/>
          <w:color w:val="FF0000"/>
          <w:sz w:val="32"/>
          <w:szCs w:val="32"/>
        </w:rPr>
        <w:t>100</w:t>
      </w:r>
      <w:r>
        <w:rPr>
          <w:rFonts w:hint="eastAsia" w:ascii="仿宋_GB2312" w:hAnsi="ˎ̥" w:eastAsia="仿宋_GB2312"/>
          <w:sz w:val="32"/>
          <w:szCs w:val="32"/>
        </w:rPr>
        <w:t>%，主要原因是同比上年支出增加。</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本年支出</w:t>
      </w:r>
      <w:r>
        <w:rPr>
          <w:rFonts w:ascii="仿宋_GB2312" w:hAnsi="ˎ̥" w:eastAsia="仿宋_GB2312"/>
          <w:color w:val="FF0000"/>
          <w:sz w:val="32"/>
          <w:szCs w:val="32"/>
        </w:rPr>
        <w:t>666.36</w:t>
      </w:r>
      <w:r>
        <w:rPr>
          <w:rFonts w:hint="eastAsia" w:ascii="仿宋_GB2312" w:hAnsi="ˎ̥" w:eastAsia="仿宋_GB2312"/>
          <w:sz w:val="32"/>
          <w:szCs w:val="32"/>
        </w:rPr>
        <w:t>万元。</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结余分配</w:t>
      </w:r>
      <w:r>
        <w:rPr>
          <w:rFonts w:hint="eastAsia" w:ascii="仿宋_GB2312" w:hAnsi="ˎ̥" w:eastAsia="仿宋_GB2312"/>
          <w:color w:val="FF0000"/>
          <w:sz w:val="32"/>
          <w:szCs w:val="32"/>
        </w:rPr>
        <w:t>0</w:t>
      </w:r>
      <w:r>
        <w:rPr>
          <w:rFonts w:hint="eastAsia" w:ascii="仿宋_GB2312" w:hAnsi="ˎ̥" w:eastAsia="仿宋_GB2312"/>
          <w:sz w:val="32"/>
          <w:szCs w:val="32"/>
        </w:rPr>
        <w:t>万元，主要是用于支付本年度的项目支出，较</w:t>
      </w:r>
      <w:r>
        <w:rPr>
          <w:rFonts w:ascii="仿宋_GB2312" w:hAnsi="ˎ̥" w:eastAsia="仿宋_GB2312"/>
          <w:sz w:val="32"/>
          <w:szCs w:val="32"/>
        </w:rPr>
        <w:t>2023</w:t>
      </w:r>
      <w:r>
        <w:rPr>
          <w:rFonts w:hint="eastAsia" w:ascii="仿宋_GB2312" w:hAnsi="ˎ̥" w:eastAsia="仿宋_GB2312"/>
          <w:sz w:val="32"/>
          <w:szCs w:val="32"/>
        </w:rPr>
        <w:t>年度决算数减少17.44万元，下降</w:t>
      </w:r>
      <w:r>
        <w:rPr>
          <w:rFonts w:hint="eastAsia" w:ascii="仿宋_GB2312" w:hAnsi="ˎ̥" w:eastAsia="仿宋_GB2312"/>
          <w:color w:val="FF0000"/>
          <w:sz w:val="32"/>
          <w:szCs w:val="32"/>
        </w:rPr>
        <w:t>100</w:t>
      </w:r>
      <w:r>
        <w:rPr>
          <w:rFonts w:hint="eastAsia" w:ascii="仿宋_GB2312" w:hAnsi="ˎ̥" w:eastAsia="仿宋_GB2312"/>
          <w:sz w:val="32"/>
          <w:szCs w:val="32"/>
        </w:rPr>
        <w:t>%，主要原因是同比上年支出增加。</w:t>
      </w:r>
    </w:p>
    <w:p>
      <w:pPr>
        <w:spacing w:line="578" w:lineRule="exact"/>
        <w:ind w:firstLine="640" w:firstLineChars="200"/>
        <w:rPr>
          <w:rFonts w:ascii="仿宋_GB2312" w:hAnsi="ˎ̥" w:eastAsia="仿宋_GB2312"/>
          <w:sz w:val="32"/>
          <w:szCs w:val="32"/>
        </w:rPr>
      </w:pP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年末结转结余</w:t>
      </w:r>
      <w:r>
        <w:rPr>
          <w:rFonts w:hint="eastAsia" w:ascii="仿宋_GB2312" w:hAnsi="ˎ̥" w:eastAsia="仿宋_GB2312"/>
          <w:color w:val="FF0000"/>
          <w:sz w:val="32"/>
          <w:szCs w:val="32"/>
        </w:rPr>
        <w:t>0</w:t>
      </w:r>
      <w:r>
        <w:rPr>
          <w:rFonts w:hint="eastAsia" w:ascii="仿宋_GB2312" w:hAnsi="ˎ̥" w:eastAsia="仿宋_GB2312"/>
          <w:sz w:val="32"/>
          <w:szCs w:val="32"/>
        </w:rPr>
        <w:t>万元，主要是项目及基本支出未全额支出，较</w:t>
      </w:r>
      <w:r>
        <w:rPr>
          <w:rFonts w:ascii="仿宋_GB2312" w:hAnsi="ˎ̥" w:eastAsia="仿宋_GB2312"/>
          <w:sz w:val="32"/>
          <w:szCs w:val="32"/>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rPr>
        <w:t>17.44</w:t>
      </w:r>
      <w:r>
        <w:rPr>
          <w:rFonts w:hint="eastAsia" w:ascii="仿宋_GB2312" w:hAnsi="ˎ̥" w:eastAsia="仿宋_GB2312"/>
          <w:sz w:val="32"/>
          <w:szCs w:val="32"/>
        </w:rPr>
        <w:t>万元，下降100 %，主要原因是同比上年项目经费减少，支出增多。</w:t>
      </w:r>
    </w:p>
    <w:p>
      <w:pPr>
        <w:spacing w:line="578" w:lineRule="exact"/>
        <w:rPr>
          <w:rFonts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：2024</w:t>
      </w:r>
      <w:r>
        <w:rPr>
          <w:rFonts w:hint="eastAsia" w:ascii="仿宋_GB2312" w:hAnsi="ˎ̥" w:eastAsia="仿宋_GB2312"/>
          <w:sz w:val="32"/>
          <w:szCs w:val="32"/>
        </w:rPr>
        <w:t>年度相关决算数据可取自附件财决公开01、02、03表；</w:t>
      </w:r>
      <w:r>
        <w:rPr>
          <w:rFonts w:ascii="仿宋_GB2312" w:hAnsi="ˎ̥" w:eastAsia="仿宋_GB2312"/>
          <w:sz w:val="32"/>
          <w:szCs w:val="32"/>
        </w:rPr>
        <w:t>2023</w:t>
      </w:r>
      <w:r>
        <w:rPr>
          <w:rFonts w:hint="eastAsia" w:ascii="仿宋_GB2312" w:hAnsi="ˎ̥" w:eastAsia="仿宋_GB2312"/>
          <w:sz w:val="32"/>
          <w:szCs w:val="32"/>
        </w:rPr>
        <w:t>年度相关决算数据可取自</w:t>
      </w:r>
      <w:r>
        <w:rPr>
          <w:rFonts w:ascii="仿宋_GB2312" w:hAnsi="ˎ̥" w:eastAsia="仿宋_GB2312"/>
          <w:sz w:val="32"/>
          <w:szCs w:val="32"/>
        </w:rPr>
        <w:t>2023</w:t>
      </w:r>
      <w:r>
        <w:rPr>
          <w:rFonts w:hint="eastAsia" w:ascii="仿宋_GB2312" w:hAnsi="ˎ̥" w:eastAsia="仿宋_GB2312"/>
          <w:sz w:val="32"/>
          <w:szCs w:val="32"/>
        </w:rPr>
        <w:t>年度部门决算报表财决01表《收入支出决算总表》。）</w:t>
      </w:r>
    </w:p>
    <w:p>
      <w:pPr>
        <w:spacing w:line="578" w:lineRule="exact"/>
        <w:ind w:firstLine="640" w:firstLineChars="200"/>
        <w:rPr>
          <w:rFonts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ascii="仿宋_GB2312" w:hAnsi="ˎ̥" w:eastAsia="仿宋_GB2312"/>
          <w:color w:val="FF0000"/>
          <w:sz w:val="32"/>
          <w:szCs w:val="32"/>
        </w:rPr>
        <w:t>666.36</w:t>
      </w:r>
      <w:r>
        <w:rPr>
          <w:rFonts w:hint="eastAsia" w:ascii="仿宋_GB2312" w:hAnsi="ˎ̥" w:eastAsia="仿宋_GB2312"/>
          <w:sz w:val="32"/>
          <w:szCs w:val="32"/>
        </w:rPr>
        <w:t>万元，其中：财政拨款收入</w:t>
      </w:r>
      <w:r>
        <w:rPr>
          <w:rFonts w:ascii="仿宋_GB2312" w:hAnsi="ˎ̥" w:eastAsia="仿宋_GB2312"/>
          <w:color w:val="FF0000"/>
          <w:sz w:val="32"/>
          <w:szCs w:val="32"/>
        </w:rPr>
        <w:t>666.36</w:t>
      </w:r>
      <w:r>
        <w:rPr>
          <w:rFonts w:hint="eastAsia" w:ascii="仿宋_GB2312" w:hAnsi="ˎ̥" w:eastAsia="仿宋_GB2312"/>
          <w:sz w:val="32"/>
          <w:szCs w:val="32"/>
        </w:rPr>
        <w:t>万元，占</w:t>
      </w:r>
      <w:r>
        <w:rPr>
          <w:rFonts w:hint="eastAsia" w:ascii="仿宋_GB2312" w:hAnsi="ˎ̥" w:eastAsia="仿宋_GB2312"/>
          <w:color w:val="FF0000"/>
          <w:sz w:val="32"/>
          <w:szCs w:val="32"/>
        </w:rPr>
        <w:t>100</w:t>
      </w:r>
      <w:r>
        <w:rPr>
          <w:rFonts w:hint="eastAsia" w:ascii="仿宋_GB2312" w:hAnsi="ˎ̥" w:eastAsia="仿宋_GB2312"/>
          <w:sz w:val="32"/>
          <w:szCs w:val="32"/>
        </w:rPr>
        <w:t>%；上级补助收入</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%；事业收入</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%；经营收入</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%；附属单位上缴收入</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%；其他收入</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w:t>
      </w:r>
    </w:p>
    <w:p>
      <w:pPr>
        <w:spacing w:line="578" w:lineRule="exact"/>
        <w:ind w:left="412" w:leftChars="196"/>
        <w:rPr>
          <w:rFonts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p>
    <w:p>
      <w:pPr>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三、支出决算情况说明</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本年支出</w:t>
      </w:r>
      <w:r>
        <w:rPr>
          <w:rFonts w:ascii="仿宋_GB2312" w:hAnsi="ˎ̥" w:eastAsia="仿宋_GB2312"/>
          <w:color w:val="FF0000"/>
          <w:sz w:val="32"/>
          <w:szCs w:val="32"/>
        </w:rPr>
        <w:t>666.36</w:t>
      </w:r>
      <w:r>
        <w:rPr>
          <w:rFonts w:hint="eastAsia" w:ascii="仿宋_GB2312" w:hAnsi="ˎ̥" w:eastAsia="仿宋_GB2312"/>
          <w:sz w:val="32"/>
          <w:szCs w:val="32"/>
        </w:rPr>
        <w:t>万元，其中：基本支出</w:t>
      </w:r>
      <w:r>
        <w:rPr>
          <w:rFonts w:ascii="仿宋_GB2312" w:hAnsi="ˎ̥" w:eastAsia="仿宋_GB2312"/>
          <w:color w:val="FF0000"/>
          <w:sz w:val="32"/>
          <w:szCs w:val="32"/>
        </w:rPr>
        <w:t>557.06</w:t>
      </w:r>
      <w:r>
        <w:rPr>
          <w:rFonts w:hint="eastAsia" w:ascii="仿宋_GB2312" w:hAnsi="ˎ̥" w:eastAsia="仿宋_GB2312"/>
          <w:sz w:val="32"/>
          <w:szCs w:val="32"/>
        </w:rPr>
        <w:t>万元，占</w:t>
      </w:r>
      <w:r>
        <w:rPr>
          <w:rFonts w:hint="eastAsia" w:ascii="仿宋_GB2312" w:hAnsi="ˎ̥" w:eastAsia="仿宋_GB2312"/>
          <w:color w:val="FF0000"/>
          <w:sz w:val="32"/>
          <w:szCs w:val="32"/>
        </w:rPr>
        <w:t>83.60</w:t>
      </w:r>
      <w:r>
        <w:rPr>
          <w:rFonts w:hint="eastAsia" w:ascii="仿宋_GB2312" w:hAnsi="ˎ̥" w:eastAsia="仿宋_GB2312"/>
          <w:sz w:val="32"/>
          <w:szCs w:val="32"/>
        </w:rPr>
        <w:t>%；项目支出</w:t>
      </w:r>
      <w:r>
        <w:rPr>
          <w:rFonts w:ascii="仿宋_GB2312" w:hAnsi="ˎ̥" w:eastAsia="仿宋_GB2312"/>
          <w:color w:val="FF0000"/>
          <w:sz w:val="32"/>
          <w:szCs w:val="32"/>
        </w:rPr>
        <w:t>109.30</w:t>
      </w:r>
      <w:r>
        <w:rPr>
          <w:rFonts w:hint="eastAsia" w:ascii="仿宋_GB2312" w:hAnsi="ˎ̥" w:eastAsia="仿宋_GB2312"/>
          <w:sz w:val="32"/>
          <w:szCs w:val="32"/>
        </w:rPr>
        <w:t>万元，占</w:t>
      </w:r>
      <w:r>
        <w:rPr>
          <w:rFonts w:hint="eastAsia" w:ascii="仿宋_GB2312" w:hAnsi="ˎ̥" w:eastAsia="仿宋_GB2312"/>
          <w:color w:val="FF0000"/>
          <w:sz w:val="32"/>
          <w:szCs w:val="32"/>
        </w:rPr>
        <w:t>16.40</w:t>
      </w:r>
      <w:r>
        <w:rPr>
          <w:rFonts w:hint="eastAsia" w:ascii="仿宋_GB2312" w:hAnsi="ˎ̥" w:eastAsia="仿宋_GB2312"/>
          <w:sz w:val="32"/>
          <w:szCs w:val="32"/>
        </w:rPr>
        <w:t>%；上缴上级支出</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%；经营支出</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%；对附属单位补助支出</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p>
    <w:p>
      <w:pPr>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四、财政拨款收入支出决算总体情况说明</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年度财政拨款收入</w:t>
      </w:r>
      <w:r>
        <w:rPr>
          <w:rFonts w:ascii="仿宋_GB2312" w:hAnsi="ˎ̥" w:eastAsia="仿宋_GB2312"/>
          <w:color w:val="FF0000"/>
          <w:sz w:val="32"/>
          <w:szCs w:val="32"/>
        </w:rPr>
        <w:t>666.36</w:t>
      </w:r>
      <w:r>
        <w:rPr>
          <w:rFonts w:hint="eastAsia" w:ascii="仿宋_GB2312" w:hAnsi="ˎ̥" w:eastAsia="仿宋_GB2312"/>
          <w:sz w:val="32"/>
          <w:szCs w:val="32"/>
        </w:rPr>
        <w:t>万元，支出</w:t>
      </w:r>
      <w:r>
        <w:rPr>
          <w:rFonts w:ascii="仿宋_GB2312" w:hAnsi="ˎ̥" w:eastAsia="仿宋_GB2312"/>
          <w:color w:val="FF0000"/>
          <w:sz w:val="32"/>
          <w:szCs w:val="32"/>
        </w:rPr>
        <w:t>666.36</w:t>
      </w:r>
      <w:r>
        <w:rPr>
          <w:rFonts w:hint="eastAsia" w:ascii="仿宋_GB2312" w:hAnsi="ˎ̥" w:eastAsia="仿宋_GB2312"/>
          <w:sz w:val="32"/>
          <w:szCs w:val="32"/>
        </w:rPr>
        <w:t>万元。与</w:t>
      </w:r>
      <w:r>
        <w:rPr>
          <w:rFonts w:ascii="仿宋_GB2312" w:hAnsi="ˎ̥" w:eastAsia="仿宋_GB2312"/>
          <w:sz w:val="32"/>
          <w:szCs w:val="32"/>
        </w:rPr>
        <w:t>2023</w:t>
      </w:r>
      <w:r>
        <w:rPr>
          <w:rFonts w:hint="eastAsia" w:ascii="仿宋_GB2312" w:hAnsi="ˎ̥" w:eastAsia="仿宋_GB2312"/>
          <w:sz w:val="32"/>
          <w:szCs w:val="32"/>
        </w:rPr>
        <w:t>年度相比，财政拨款收入增加74.59万元，增长</w:t>
      </w:r>
      <w:r>
        <w:rPr>
          <w:rFonts w:hint="eastAsia" w:ascii="仿宋_GB2312" w:hAnsi="ˎ̥" w:eastAsia="仿宋_GB2312"/>
          <w:color w:val="FF0000"/>
          <w:sz w:val="32"/>
          <w:szCs w:val="32"/>
        </w:rPr>
        <w:t>12.6</w:t>
      </w:r>
      <w:r>
        <w:rPr>
          <w:rFonts w:hint="eastAsia" w:ascii="仿宋_GB2312" w:hAnsi="ˎ̥" w:eastAsia="仿宋_GB2312"/>
          <w:sz w:val="32"/>
          <w:szCs w:val="32"/>
        </w:rPr>
        <w:t>%，主要原因：因为本单位开展业务增多，导致经费预算增加。支出增加74.59万元，增长12.6%，主要原因：原因为本单位开展业务增多，导致经费预算增加。</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财政拨款年初结转结余</w:t>
      </w:r>
      <w:r>
        <w:rPr>
          <w:rFonts w:ascii="仿宋_GB2312" w:hAnsi="ˎ̥" w:eastAsia="仿宋_GB2312"/>
          <w:color w:val="FF0000"/>
          <w:sz w:val="32"/>
          <w:szCs w:val="32"/>
        </w:rPr>
        <w:t>0.00</w:t>
      </w:r>
      <w:r>
        <w:rPr>
          <w:rFonts w:hint="eastAsia" w:ascii="仿宋_GB2312" w:hAnsi="ˎ̥" w:eastAsia="仿宋_GB2312"/>
          <w:sz w:val="32"/>
          <w:szCs w:val="32"/>
        </w:rPr>
        <w:t>万元，主要是同比上年支出增加，较</w:t>
      </w:r>
      <w:r>
        <w:rPr>
          <w:rFonts w:ascii="仿宋_GB2312" w:hAnsi="ˎ̥" w:eastAsia="仿宋_GB2312"/>
          <w:sz w:val="32"/>
          <w:szCs w:val="32"/>
        </w:rPr>
        <w:t>2023</w:t>
      </w:r>
      <w:r>
        <w:rPr>
          <w:rFonts w:hint="eastAsia" w:ascii="仿宋_GB2312" w:hAnsi="ˎ̥" w:eastAsia="仿宋_GB2312"/>
          <w:sz w:val="32"/>
          <w:szCs w:val="32"/>
        </w:rPr>
        <w:t>年度决算数减少17.44万元，增长（下降）</w:t>
      </w:r>
      <w:r>
        <w:rPr>
          <w:rFonts w:hint="eastAsia" w:ascii="仿宋_GB2312" w:hAnsi="ˎ̥" w:eastAsia="仿宋_GB2312"/>
          <w:color w:val="FF0000"/>
          <w:sz w:val="32"/>
          <w:szCs w:val="32"/>
        </w:rPr>
        <w:t>100</w:t>
      </w:r>
      <w:r>
        <w:rPr>
          <w:rFonts w:hint="eastAsia" w:ascii="仿宋_GB2312" w:hAnsi="ˎ̥" w:eastAsia="仿宋_GB2312"/>
          <w:sz w:val="32"/>
          <w:szCs w:val="32"/>
        </w:rPr>
        <w:t>%，主要原因是同比上年支出增加。</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财政拨款年末结转结余</w:t>
      </w:r>
      <w:r>
        <w:rPr>
          <w:rFonts w:ascii="仿宋_GB2312" w:hAnsi="ˎ̥" w:eastAsia="仿宋_GB2312"/>
          <w:color w:val="FF0000"/>
          <w:sz w:val="32"/>
          <w:szCs w:val="32"/>
        </w:rPr>
        <w:t>0.00</w:t>
      </w:r>
      <w:r>
        <w:rPr>
          <w:rFonts w:hint="eastAsia" w:ascii="仿宋_GB2312" w:hAnsi="ˎ̥" w:eastAsia="仿宋_GB2312"/>
          <w:sz w:val="32"/>
          <w:szCs w:val="32"/>
        </w:rPr>
        <w:t>万元，主要原因是同比上年项目经费减少，支出增多，较</w:t>
      </w:r>
      <w:r>
        <w:rPr>
          <w:rFonts w:ascii="仿宋_GB2312" w:hAnsi="ˎ̥" w:eastAsia="仿宋_GB2312"/>
          <w:sz w:val="32"/>
          <w:szCs w:val="32"/>
        </w:rPr>
        <w:t>2023</w:t>
      </w:r>
      <w:r>
        <w:rPr>
          <w:rFonts w:hint="eastAsia" w:ascii="仿宋_GB2312" w:hAnsi="ˎ̥" w:eastAsia="仿宋_GB2312"/>
          <w:sz w:val="32"/>
          <w:szCs w:val="32"/>
        </w:rPr>
        <w:t>年度决算减少</w:t>
      </w:r>
      <w:r>
        <w:rPr>
          <w:rFonts w:hint="eastAsia" w:ascii="仿宋_GB2312" w:hAnsi="ˎ̥" w:eastAsia="仿宋_GB2312"/>
          <w:color w:val="FF0000"/>
          <w:sz w:val="32"/>
          <w:szCs w:val="32"/>
        </w:rPr>
        <w:t>17.44</w:t>
      </w:r>
      <w:r>
        <w:rPr>
          <w:rFonts w:hint="eastAsia" w:ascii="仿宋_GB2312" w:hAnsi="ˎ̥" w:eastAsia="仿宋_GB2312"/>
          <w:sz w:val="32"/>
          <w:szCs w:val="32"/>
        </w:rPr>
        <w:t>万元，下降</w:t>
      </w:r>
      <w:r>
        <w:rPr>
          <w:rFonts w:hint="eastAsia" w:ascii="仿宋_GB2312" w:hAnsi="ˎ̥" w:eastAsia="仿宋_GB2312"/>
          <w:color w:val="FF0000"/>
          <w:sz w:val="32"/>
          <w:szCs w:val="32"/>
        </w:rPr>
        <w:t>100</w:t>
      </w:r>
      <w:r>
        <w:rPr>
          <w:rFonts w:hint="eastAsia" w:ascii="仿宋_GB2312" w:hAnsi="ˎ̥" w:eastAsia="仿宋_GB2312"/>
          <w:sz w:val="32"/>
          <w:szCs w:val="32"/>
        </w:rPr>
        <w:t>%，主要原因是同比上年项目经费减少，支出增多。</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：2024</w:t>
      </w:r>
      <w:r>
        <w:rPr>
          <w:rFonts w:hint="eastAsia" w:ascii="仿宋_GB2312" w:hAnsi="ˎ̥" w:eastAsia="仿宋_GB2312"/>
          <w:sz w:val="32"/>
          <w:szCs w:val="32"/>
        </w:rPr>
        <w:t>年度决算相关数据可取自财决公开04表。</w:t>
      </w:r>
      <w:r>
        <w:rPr>
          <w:rFonts w:ascii="仿宋_GB2312" w:hAnsi="ˎ̥" w:eastAsia="仿宋_GB2312"/>
          <w:sz w:val="32"/>
          <w:szCs w:val="32"/>
        </w:rPr>
        <w:t>2023</w:t>
      </w:r>
      <w:r>
        <w:rPr>
          <w:rFonts w:hint="eastAsia" w:ascii="仿宋_GB2312" w:hAnsi="ˎ̥" w:eastAsia="仿宋_GB2312"/>
          <w:sz w:val="32"/>
          <w:szCs w:val="32"/>
        </w:rPr>
        <w:t>年度决算相关数据可取自</w:t>
      </w:r>
      <w:r>
        <w:rPr>
          <w:rFonts w:ascii="仿宋_GB2312" w:hAnsi="ˎ̥" w:eastAsia="仿宋_GB2312"/>
          <w:sz w:val="32"/>
          <w:szCs w:val="32"/>
        </w:rPr>
        <w:t>2023</w:t>
      </w:r>
      <w:r>
        <w:rPr>
          <w:rFonts w:hint="eastAsia" w:ascii="仿宋_GB2312" w:hAnsi="ˎ̥" w:eastAsia="仿宋_GB2312"/>
          <w:sz w:val="32"/>
          <w:szCs w:val="32"/>
        </w:rPr>
        <w:t>年度部门决算报表财决01-1表《财政拨款收入支出决算总表》。）</w:t>
      </w:r>
    </w:p>
    <w:p>
      <w:pPr>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spacing w:line="578" w:lineRule="exact"/>
        <w:ind w:firstLine="640" w:firstLineChars="200"/>
        <w:rPr>
          <w:rFonts w:ascii="楷体" w:hAnsi="楷体" w:eastAsia="楷体" w:cs="楷体"/>
          <w:sz w:val="32"/>
          <w:szCs w:val="32"/>
        </w:rPr>
      </w:pPr>
      <w:bookmarkStart w:id="79" w:name="_Toc17398_WPSOffice_Level2"/>
      <w:bookmarkStart w:id="80" w:name="_Toc19665_WPSOffice_Level2"/>
      <w:bookmarkStart w:id="81" w:name="_Toc13694_WPSOffice_Level2"/>
      <w:bookmarkStart w:id="82" w:name="_Toc23005_WPSOffice_Level2"/>
      <w:bookmarkStart w:id="83" w:name="_Toc21737_WPSOffice_Level2"/>
      <w:bookmarkStart w:id="84" w:name="_Toc9989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年度一般公共预算财政拨款支出</w:t>
      </w:r>
      <w:r>
        <w:rPr>
          <w:rFonts w:ascii="仿宋_GB2312" w:hAnsi="ˎ̥" w:eastAsia="仿宋_GB2312"/>
          <w:color w:val="FF0000"/>
          <w:sz w:val="32"/>
          <w:szCs w:val="32"/>
        </w:rPr>
        <w:t>666.36</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rPr>
        <w:t>100</w:t>
      </w:r>
      <w:r>
        <w:rPr>
          <w:rFonts w:hint="eastAsia" w:ascii="仿宋_GB2312" w:hAnsi="ˎ̥" w:eastAsia="仿宋_GB2312"/>
          <w:sz w:val="32"/>
          <w:szCs w:val="32"/>
        </w:rPr>
        <w:t>%。与</w:t>
      </w:r>
      <w:r>
        <w:rPr>
          <w:rFonts w:ascii="仿宋_GB2312" w:hAnsi="ˎ̥" w:eastAsia="仿宋_GB2312"/>
          <w:sz w:val="32"/>
          <w:szCs w:val="32"/>
        </w:rPr>
        <w:t>2023</w:t>
      </w:r>
      <w:r>
        <w:rPr>
          <w:rFonts w:hint="eastAsia" w:ascii="仿宋_GB2312" w:hAnsi="ˎ̥" w:eastAsia="仿宋_GB2312"/>
          <w:sz w:val="32"/>
          <w:szCs w:val="32"/>
        </w:rPr>
        <w:t>年度相比，一般公共预算财政拨款支出增加74.59万元，增长</w:t>
      </w:r>
      <w:r>
        <w:rPr>
          <w:rFonts w:hint="eastAsia" w:ascii="仿宋_GB2312" w:hAnsi="ˎ̥" w:eastAsia="仿宋_GB2312"/>
          <w:color w:val="FF0000"/>
          <w:sz w:val="32"/>
          <w:szCs w:val="32"/>
        </w:rPr>
        <w:t>12.6</w:t>
      </w:r>
      <w:r>
        <w:rPr>
          <w:rFonts w:hint="eastAsia" w:ascii="仿宋_GB2312" w:hAnsi="ˎ̥" w:eastAsia="仿宋_GB2312"/>
          <w:sz w:val="32"/>
          <w:szCs w:val="32"/>
        </w:rPr>
        <w:t>%，主要原因是为本单位开展业务增多，导致经费预算增加。</w:t>
      </w:r>
    </w:p>
    <w:p>
      <w:pPr>
        <w:spacing w:line="578" w:lineRule="exact"/>
        <w:ind w:firstLine="640" w:firstLineChars="200"/>
        <w:rPr>
          <w:rFonts w:ascii="楷体" w:hAnsi="楷体" w:eastAsia="楷体" w:cs="楷体"/>
          <w:sz w:val="32"/>
          <w:szCs w:val="32"/>
        </w:rPr>
      </w:pPr>
      <w:bookmarkStart w:id="85" w:name="_Toc23864_WPSOffice_Level2"/>
      <w:bookmarkStart w:id="86" w:name="_Toc27767_WPSOffice_Level2"/>
      <w:bookmarkStart w:id="87" w:name="_Toc19075_WPSOffice_Level2"/>
      <w:bookmarkStart w:id="88" w:name="_Toc19535_WPSOffice_Level2"/>
      <w:bookmarkStart w:id="89" w:name="_Toc18793_WPSOffice_Level2"/>
      <w:bookmarkStart w:id="90" w:name="_Toc2711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年度一般公共预算财政拨款支出</w:t>
      </w:r>
      <w:r>
        <w:rPr>
          <w:rFonts w:ascii="仿宋_GB2312" w:hAnsi="ˎ̥" w:eastAsia="仿宋_GB2312"/>
          <w:color w:val="FF0000"/>
          <w:sz w:val="32"/>
          <w:szCs w:val="32"/>
        </w:rPr>
        <w:t>666.36</w:t>
      </w:r>
      <w:r>
        <w:rPr>
          <w:rFonts w:hint="eastAsia" w:ascii="仿宋_GB2312" w:hAnsi="ˎ̥" w:eastAsia="仿宋_GB2312"/>
          <w:sz w:val="32"/>
          <w:szCs w:val="32"/>
        </w:rPr>
        <w:t>万元，主要用于以下方面：</w:t>
      </w:r>
      <w:r>
        <w:rPr>
          <w:rFonts w:ascii="仿宋_GB2312" w:hAnsi="ˎ̥" w:eastAsia="仿宋_GB2312"/>
          <w:b/>
          <w:sz w:val="32"/>
          <w:szCs w:val="32"/>
        </w:rPr>
        <w:t>文化旅游体育与传媒</w:t>
      </w:r>
      <w:r>
        <w:rPr>
          <w:rFonts w:hint="eastAsia" w:ascii="仿宋_GB2312" w:hAnsi="ˎ̥" w:eastAsia="仿宋_GB2312"/>
          <w:b/>
          <w:sz w:val="32"/>
          <w:szCs w:val="32"/>
        </w:rPr>
        <w:t>支出</w:t>
      </w:r>
      <w:r>
        <w:rPr>
          <w:rFonts w:hint="eastAsia" w:ascii="仿宋_GB2312" w:hAnsi="ˎ̥" w:eastAsia="仿宋_GB2312"/>
          <w:color w:val="FF0000"/>
          <w:sz w:val="32"/>
          <w:szCs w:val="32"/>
        </w:rPr>
        <w:t>530.16</w:t>
      </w:r>
      <w:r>
        <w:rPr>
          <w:rFonts w:hint="eastAsia" w:ascii="仿宋_GB2312" w:hAnsi="ˎ̥" w:eastAsia="仿宋_GB2312"/>
          <w:sz w:val="32"/>
          <w:szCs w:val="32"/>
        </w:rPr>
        <w:t>万元，占</w:t>
      </w:r>
      <w:r>
        <w:rPr>
          <w:rFonts w:hint="eastAsia" w:ascii="仿宋_GB2312" w:hAnsi="ˎ̥" w:eastAsia="仿宋_GB2312"/>
          <w:color w:val="FF0000"/>
          <w:sz w:val="32"/>
          <w:szCs w:val="32"/>
        </w:rPr>
        <w:t>79.56</w:t>
      </w:r>
      <w:r>
        <w:rPr>
          <w:rFonts w:hint="eastAsia" w:ascii="仿宋_GB2312" w:hAnsi="ˎ̥" w:eastAsia="仿宋_GB2312"/>
          <w:sz w:val="32"/>
          <w:szCs w:val="32"/>
        </w:rPr>
        <w:t>%；</w:t>
      </w:r>
      <w:r>
        <w:rPr>
          <w:rFonts w:ascii="仿宋_GB2312" w:hAnsi="ˎ̥" w:eastAsia="仿宋_GB2312"/>
          <w:b/>
          <w:sz w:val="32"/>
          <w:szCs w:val="32"/>
        </w:rPr>
        <w:t>教育支出</w:t>
      </w:r>
      <w:r>
        <w:rPr>
          <w:rFonts w:hint="eastAsia" w:ascii="仿宋_GB2312" w:hAnsi="ˎ̥" w:eastAsia="仿宋_GB2312"/>
          <w:color w:val="FF0000"/>
          <w:sz w:val="32"/>
          <w:szCs w:val="32"/>
        </w:rPr>
        <w:t>6.3万元，</w:t>
      </w:r>
      <w:r>
        <w:rPr>
          <w:rFonts w:hint="eastAsia" w:ascii="仿宋_GB2312" w:hAnsi="ˎ̥" w:eastAsia="仿宋_GB2312"/>
          <w:sz w:val="32"/>
          <w:szCs w:val="32"/>
        </w:rPr>
        <w:t>占</w:t>
      </w:r>
      <w:r>
        <w:rPr>
          <w:rFonts w:hint="eastAsia" w:ascii="仿宋_GB2312" w:hAnsi="ˎ̥" w:eastAsia="仿宋_GB2312"/>
          <w:color w:val="FF0000"/>
          <w:sz w:val="32"/>
          <w:szCs w:val="32"/>
        </w:rPr>
        <w:t>0.94</w:t>
      </w:r>
      <w:r>
        <w:rPr>
          <w:rFonts w:hint="eastAsia" w:ascii="仿宋_GB2312" w:hAnsi="ˎ̥" w:eastAsia="仿宋_GB2312"/>
          <w:sz w:val="32"/>
          <w:szCs w:val="32"/>
        </w:rPr>
        <w:t>%；</w:t>
      </w:r>
      <w:r>
        <w:rPr>
          <w:rFonts w:ascii="仿宋_GB2312" w:hAnsi="ˎ̥" w:eastAsia="仿宋_GB2312"/>
          <w:b/>
          <w:sz w:val="32"/>
          <w:szCs w:val="32"/>
        </w:rPr>
        <w:t>卫生健康支出</w:t>
      </w:r>
      <w:r>
        <w:rPr>
          <w:rFonts w:hint="eastAsia" w:ascii="仿宋_GB2312" w:hAnsi="ˎ̥" w:eastAsia="仿宋_GB2312"/>
          <w:color w:val="FF0000"/>
          <w:sz w:val="32"/>
          <w:szCs w:val="32"/>
        </w:rPr>
        <w:t>22.86万元，</w:t>
      </w:r>
      <w:r>
        <w:rPr>
          <w:rFonts w:hint="eastAsia" w:ascii="仿宋_GB2312" w:hAnsi="ˎ̥" w:eastAsia="仿宋_GB2312"/>
          <w:sz w:val="32"/>
          <w:szCs w:val="32"/>
        </w:rPr>
        <w:t>占</w:t>
      </w:r>
      <w:r>
        <w:rPr>
          <w:rFonts w:hint="eastAsia" w:ascii="仿宋_GB2312" w:hAnsi="ˎ̥" w:eastAsia="仿宋_GB2312"/>
          <w:color w:val="FF0000"/>
          <w:sz w:val="32"/>
          <w:szCs w:val="32"/>
        </w:rPr>
        <w:t>3.43</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rPr>
        <w:t>64.51</w:t>
      </w:r>
      <w:r>
        <w:rPr>
          <w:rFonts w:hint="eastAsia" w:ascii="仿宋_GB2312" w:hAnsi="ˎ̥" w:eastAsia="仿宋_GB2312"/>
          <w:sz w:val="32"/>
          <w:szCs w:val="32"/>
        </w:rPr>
        <w:t>万元，占</w:t>
      </w:r>
      <w:r>
        <w:rPr>
          <w:rFonts w:hint="eastAsia" w:ascii="仿宋_GB2312" w:hAnsi="ˎ̥" w:eastAsia="仿宋_GB2312"/>
          <w:color w:val="FF0000"/>
          <w:sz w:val="32"/>
          <w:szCs w:val="32"/>
        </w:rPr>
        <w:t>9.68</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rPr>
        <w:t>42.53</w:t>
      </w:r>
      <w:r>
        <w:rPr>
          <w:rFonts w:hint="eastAsia" w:ascii="仿宋_GB2312" w:hAnsi="ˎ̥" w:eastAsia="仿宋_GB2312"/>
          <w:sz w:val="32"/>
          <w:szCs w:val="32"/>
        </w:rPr>
        <w:t>万元，占</w:t>
      </w:r>
      <w:r>
        <w:rPr>
          <w:rFonts w:hint="eastAsia" w:ascii="仿宋_GB2312" w:hAnsi="ˎ̥" w:eastAsia="仿宋_GB2312"/>
          <w:color w:val="FF0000"/>
          <w:sz w:val="32"/>
          <w:szCs w:val="32"/>
        </w:rPr>
        <w:t>6.38</w:t>
      </w:r>
      <w:r>
        <w:rPr>
          <w:rFonts w:hint="eastAsia" w:ascii="仿宋_GB2312" w:hAnsi="ˎ̥" w:eastAsia="仿宋_GB2312"/>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根据各预算部门、单位实际支出涉及的支出功能分类类级科目填列。）</w:t>
      </w:r>
    </w:p>
    <w:p>
      <w:pPr>
        <w:spacing w:line="578" w:lineRule="exact"/>
        <w:ind w:firstLine="640" w:firstLineChars="200"/>
        <w:rPr>
          <w:rFonts w:ascii="楷体" w:hAnsi="楷体" w:eastAsia="楷体" w:cs="楷体"/>
          <w:sz w:val="32"/>
          <w:szCs w:val="32"/>
        </w:rPr>
      </w:pPr>
      <w:bookmarkStart w:id="91" w:name="_Toc29364_WPSOffice_Level2"/>
      <w:bookmarkStart w:id="92" w:name="_Toc15415_WPSOffice_Level2"/>
      <w:bookmarkStart w:id="93" w:name="_Toc22318_WPSOffice_Level2"/>
      <w:bookmarkStart w:id="94" w:name="_Toc25136_WPSOffice_Level2"/>
      <w:bookmarkStart w:id="95" w:name="_Toc21701_WPSOffice_Level2"/>
      <w:bookmarkStart w:id="96" w:name="_Toc9502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年度一般公共预算财政拨款支出年初预算为</w:t>
      </w:r>
      <w:r>
        <w:rPr>
          <w:rFonts w:ascii="仿宋_GB2312" w:hAnsi="ˎ̥" w:eastAsia="仿宋_GB2312"/>
          <w:color w:val="FF0000"/>
          <w:sz w:val="32"/>
          <w:szCs w:val="32"/>
        </w:rPr>
        <w:t>666.36</w:t>
      </w:r>
      <w:r>
        <w:rPr>
          <w:rFonts w:hint="eastAsia" w:ascii="仿宋_GB2312" w:hAnsi="ˎ̥" w:eastAsia="仿宋_GB2312"/>
          <w:sz w:val="32"/>
          <w:szCs w:val="32"/>
        </w:rPr>
        <w:t>万元，支出决算为</w:t>
      </w:r>
      <w:r>
        <w:rPr>
          <w:rFonts w:ascii="仿宋_GB2312" w:hAnsi="ˎ̥" w:eastAsia="仿宋_GB2312"/>
          <w:color w:val="FF0000"/>
          <w:sz w:val="32"/>
          <w:szCs w:val="32"/>
        </w:rPr>
        <w:t>666.36</w:t>
      </w:r>
      <w:r>
        <w:rPr>
          <w:rFonts w:hint="eastAsia" w:ascii="仿宋_GB2312" w:hAnsi="ˎ̥" w:eastAsia="仿宋_GB2312"/>
          <w:sz w:val="32"/>
          <w:szCs w:val="32"/>
        </w:rPr>
        <w:t>万元，完成年初预算的</w:t>
      </w:r>
      <w:r>
        <w:rPr>
          <w:rFonts w:hint="eastAsia" w:ascii="仿宋_GB2312" w:hAnsi="ˎ̥" w:eastAsia="仿宋_GB2312"/>
          <w:color w:val="FF0000"/>
          <w:sz w:val="32"/>
          <w:szCs w:val="32"/>
        </w:rPr>
        <w:t>100</w:t>
      </w:r>
      <w:r>
        <w:rPr>
          <w:rFonts w:hint="eastAsia" w:ascii="仿宋_GB2312" w:hAnsi="ˎ̥" w:eastAsia="仿宋_GB2312"/>
          <w:sz w:val="32"/>
          <w:szCs w:val="32"/>
        </w:rPr>
        <w:t>%。其中：</w:t>
      </w:r>
    </w:p>
    <w:p>
      <w:pPr>
        <w:spacing w:line="578" w:lineRule="exact"/>
        <w:rPr>
          <w:rFonts w:ascii="仿宋_GB2312" w:hAnsi="ˎ̥" w:eastAsia="仿宋_GB2312"/>
          <w:sz w:val="32"/>
          <w:szCs w:val="32"/>
        </w:rPr>
      </w:pPr>
      <w:r>
        <w:rPr>
          <w:rFonts w:hint="eastAsia" w:ascii="仿宋_GB2312" w:hAnsi="ˎ̥" w:eastAsia="仿宋_GB2312"/>
          <w:sz w:val="32"/>
          <w:szCs w:val="32"/>
        </w:rPr>
        <w:t>1.</w:t>
      </w:r>
      <w:r>
        <w:rPr>
          <w:rFonts w:ascii="仿宋_GB2312" w:hAnsi="ˎ̥" w:eastAsia="仿宋_GB2312"/>
          <w:b/>
          <w:sz w:val="32"/>
          <w:szCs w:val="32"/>
        </w:rPr>
        <w:t xml:space="preserve"> 文化旅游体育与传媒</w:t>
      </w:r>
      <w:r>
        <w:rPr>
          <w:rFonts w:hint="eastAsia" w:ascii="仿宋_GB2312" w:hAnsi="ˎ̥" w:eastAsia="仿宋_GB2312"/>
          <w:b/>
          <w:sz w:val="32"/>
          <w:szCs w:val="32"/>
        </w:rPr>
        <w:t>支出</w:t>
      </w:r>
      <w:r>
        <w:rPr>
          <w:rFonts w:hint="eastAsia" w:ascii="仿宋_GB2312" w:hAnsi="ˎ̥" w:eastAsia="仿宋_GB2312"/>
          <w:color w:val="FF0000"/>
          <w:sz w:val="32"/>
          <w:szCs w:val="32"/>
        </w:rPr>
        <w:t>530.16</w:t>
      </w:r>
      <w:r>
        <w:rPr>
          <w:rFonts w:hint="eastAsia" w:ascii="仿宋_GB2312" w:hAnsi="ˎ̥" w:eastAsia="仿宋_GB2312"/>
          <w:sz w:val="32"/>
          <w:szCs w:val="32"/>
        </w:rPr>
        <w:t>万元，占</w:t>
      </w:r>
      <w:r>
        <w:rPr>
          <w:rFonts w:hint="eastAsia" w:ascii="仿宋_GB2312" w:hAnsi="ˎ̥" w:eastAsia="仿宋_GB2312"/>
          <w:color w:val="FF0000"/>
          <w:sz w:val="32"/>
          <w:szCs w:val="32"/>
        </w:rPr>
        <w:t>79.56</w:t>
      </w:r>
      <w:r>
        <w:rPr>
          <w:rFonts w:hint="eastAsia" w:ascii="仿宋_GB2312" w:hAnsi="ˎ̥" w:eastAsia="仿宋_GB2312"/>
          <w:sz w:val="32"/>
          <w:szCs w:val="32"/>
        </w:rPr>
        <w:t>%；完成年初预算的</w:t>
      </w:r>
      <w:r>
        <w:rPr>
          <w:rFonts w:hint="eastAsia" w:ascii="仿宋_GB2312" w:hAnsi="ˎ̥" w:eastAsia="仿宋_GB2312"/>
          <w:color w:val="FF0000"/>
          <w:sz w:val="32"/>
          <w:szCs w:val="32"/>
        </w:rPr>
        <w:t>100</w:t>
      </w:r>
      <w:r>
        <w:rPr>
          <w:rFonts w:hint="eastAsia" w:ascii="仿宋_GB2312" w:hAnsi="ˎ̥" w:eastAsia="仿宋_GB2312"/>
          <w:sz w:val="32"/>
          <w:szCs w:val="32"/>
        </w:rPr>
        <w:t>%。决算数等于预算数的主要原因：完成全额支出。</w:t>
      </w:r>
    </w:p>
    <w:p>
      <w:pPr>
        <w:spacing w:line="578" w:lineRule="exact"/>
        <w:rPr>
          <w:rFonts w:ascii="仿宋_GB2312" w:hAnsi="ˎ̥" w:eastAsia="仿宋_GB2312"/>
          <w:sz w:val="32"/>
          <w:szCs w:val="32"/>
        </w:rPr>
      </w:pPr>
      <w:r>
        <w:rPr>
          <w:rFonts w:hint="eastAsia" w:ascii="仿宋_GB2312" w:hAnsi="ˎ̥" w:eastAsia="仿宋_GB2312"/>
          <w:b/>
          <w:sz w:val="32"/>
          <w:szCs w:val="32"/>
        </w:rPr>
        <w:t>2.</w:t>
      </w:r>
      <w:r>
        <w:rPr>
          <w:rFonts w:ascii="仿宋_GB2312" w:hAnsi="ˎ̥" w:eastAsia="仿宋_GB2312"/>
          <w:b/>
          <w:sz w:val="32"/>
          <w:szCs w:val="32"/>
        </w:rPr>
        <w:t>教育支出</w:t>
      </w:r>
      <w:r>
        <w:rPr>
          <w:rFonts w:hint="eastAsia" w:ascii="仿宋_GB2312" w:hAnsi="ˎ̥" w:eastAsia="仿宋_GB2312"/>
          <w:color w:val="FF0000"/>
          <w:sz w:val="32"/>
          <w:szCs w:val="32"/>
        </w:rPr>
        <w:t>6.3万元，</w:t>
      </w:r>
      <w:r>
        <w:rPr>
          <w:rFonts w:hint="eastAsia" w:ascii="仿宋_GB2312" w:hAnsi="ˎ̥" w:eastAsia="仿宋_GB2312"/>
          <w:sz w:val="32"/>
          <w:szCs w:val="32"/>
        </w:rPr>
        <w:t>占</w:t>
      </w:r>
      <w:r>
        <w:rPr>
          <w:rFonts w:hint="eastAsia" w:ascii="仿宋_GB2312" w:hAnsi="ˎ̥" w:eastAsia="仿宋_GB2312"/>
          <w:color w:val="FF0000"/>
          <w:sz w:val="32"/>
          <w:szCs w:val="32"/>
        </w:rPr>
        <w:t>0.94</w:t>
      </w:r>
      <w:r>
        <w:rPr>
          <w:rFonts w:hint="eastAsia" w:ascii="仿宋_GB2312" w:hAnsi="ˎ̥" w:eastAsia="仿宋_GB2312"/>
          <w:sz w:val="32"/>
          <w:szCs w:val="32"/>
        </w:rPr>
        <w:t>%；完成年初预算的</w:t>
      </w:r>
      <w:r>
        <w:rPr>
          <w:rFonts w:hint="eastAsia" w:ascii="仿宋_GB2312" w:hAnsi="ˎ̥" w:eastAsia="仿宋_GB2312"/>
          <w:color w:val="FF0000"/>
          <w:sz w:val="32"/>
          <w:szCs w:val="32"/>
        </w:rPr>
        <w:t>100</w:t>
      </w:r>
      <w:r>
        <w:rPr>
          <w:rFonts w:hint="eastAsia" w:ascii="仿宋_GB2312" w:hAnsi="ˎ̥" w:eastAsia="仿宋_GB2312"/>
          <w:sz w:val="32"/>
          <w:szCs w:val="32"/>
        </w:rPr>
        <w:t>%。决算数等于预算数的主要原因：完成全额支出。</w:t>
      </w:r>
    </w:p>
    <w:p>
      <w:pPr>
        <w:spacing w:line="578" w:lineRule="exact"/>
        <w:rPr>
          <w:rFonts w:ascii="仿宋_GB2312" w:hAnsi="ˎ̥" w:eastAsia="仿宋_GB2312"/>
          <w:sz w:val="32"/>
          <w:szCs w:val="32"/>
        </w:rPr>
      </w:pPr>
      <w:r>
        <w:rPr>
          <w:rFonts w:hint="eastAsia" w:ascii="仿宋_GB2312" w:hAnsi="ˎ̥" w:eastAsia="仿宋_GB2312"/>
          <w:sz w:val="32"/>
          <w:szCs w:val="32"/>
        </w:rPr>
        <w:t>3.</w:t>
      </w:r>
      <w:r>
        <w:rPr>
          <w:rFonts w:ascii="仿宋_GB2312" w:hAnsi="ˎ̥" w:eastAsia="仿宋_GB2312"/>
          <w:b/>
          <w:sz w:val="32"/>
          <w:szCs w:val="32"/>
        </w:rPr>
        <w:t>卫生健康支出</w:t>
      </w:r>
      <w:r>
        <w:rPr>
          <w:rFonts w:hint="eastAsia" w:ascii="仿宋_GB2312" w:hAnsi="ˎ̥" w:eastAsia="仿宋_GB2312"/>
          <w:color w:val="FF0000"/>
          <w:sz w:val="32"/>
          <w:szCs w:val="32"/>
        </w:rPr>
        <w:t>22.86万元，</w:t>
      </w:r>
      <w:r>
        <w:rPr>
          <w:rFonts w:hint="eastAsia" w:ascii="仿宋_GB2312" w:hAnsi="ˎ̥" w:eastAsia="仿宋_GB2312"/>
          <w:sz w:val="32"/>
          <w:szCs w:val="32"/>
        </w:rPr>
        <w:t>占</w:t>
      </w:r>
      <w:r>
        <w:rPr>
          <w:rFonts w:hint="eastAsia" w:ascii="仿宋_GB2312" w:hAnsi="ˎ̥" w:eastAsia="仿宋_GB2312"/>
          <w:color w:val="FF0000"/>
          <w:sz w:val="32"/>
          <w:szCs w:val="32"/>
        </w:rPr>
        <w:t>3.43</w:t>
      </w:r>
      <w:r>
        <w:rPr>
          <w:rFonts w:hint="eastAsia" w:ascii="仿宋_GB2312" w:hAnsi="ˎ̥" w:eastAsia="仿宋_GB2312"/>
          <w:sz w:val="32"/>
          <w:szCs w:val="32"/>
        </w:rPr>
        <w:t>%；完成年初预算的</w:t>
      </w:r>
      <w:r>
        <w:rPr>
          <w:rFonts w:hint="eastAsia" w:ascii="仿宋_GB2312" w:hAnsi="ˎ̥" w:eastAsia="仿宋_GB2312"/>
          <w:color w:val="FF0000"/>
          <w:sz w:val="32"/>
          <w:szCs w:val="32"/>
        </w:rPr>
        <w:t>100</w:t>
      </w:r>
      <w:r>
        <w:rPr>
          <w:rFonts w:hint="eastAsia" w:ascii="仿宋_GB2312" w:hAnsi="ˎ̥" w:eastAsia="仿宋_GB2312"/>
          <w:sz w:val="32"/>
          <w:szCs w:val="32"/>
        </w:rPr>
        <w:t>%。决算数等于预算数的主要原因：完成全额支出。</w:t>
      </w:r>
    </w:p>
    <w:p>
      <w:pPr>
        <w:spacing w:line="578" w:lineRule="exact"/>
        <w:rPr>
          <w:rFonts w:ascii="仿宋_GB2312" w:hAnsi="ˎ̥" w:eastAsia="仿宋_GB2312"/>
          <w:sz w:val="32"/>
          <w:szCs w:val="32"/>
        </w:rPr>
      </w:pPr>
      <w:r>
        <w:rPr>
          <w:rFonts w:hint="eastAsia" w:ascii="仿宋_GB2312" w:hAnsi="ˎ̥" w:eastAsia="仿宋_GB2312"/>
          <w:sz w:val="32"/>
          <w:szCs w:val="32"/>
        </w:rPr>
        <w:t>4.</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rPr>
        <w:t>64.51</w:t>
      </w:r>
      <w:r>
        <w:rPr>
          <w:rFonts w:hint="eastAsia" w:ascii="仿宋_GB2312" w:hAnsi="ˎ̥" w:eastAsia="仿宋_GB2312"/>
          <w:sz w:val="32"/>
          <w:szCs w:val="32"/>
        </w:rPr>
        <w:t>万元，占</w:t>
      </w:r>
      <w:r>
        <w:rPr>
          <w:rFonts w:hint="eastAsia" w:ascii="仿宋_GB2312" w:hAnsi="ˎ̥" w:eastAsia="仿宋_GB2312"/>
          <w:color w:val="FF0000"/>
          <w:sz w:val="32"/>
          <w:szCs w:val="32"/>
        </w:rPr>
        <w:t>9.68</w:t>
      </w:r>
      <w:r>
        <w:rPr>
          <w:rFonts w:hint="eastAsia" w:ascii="仿宋_GB2312" w:hAnsi="ˎ̥" w:eastAsia="仿宋_GB2312"/>
          <w:sz w:val="32"/>
          <w:szCs w:val="32"/>
        </w:rPr>
        <w:t>%；完成年初预算的</w:t>
      </w:r>
      <w:r>
        <w:rPr>
          <w:rFonts w:hint="eastAsia" w:ascii="仿宋_GB2312" w:hAnsi="ˎ̥" w:eastAsia="仿宋_GB2312"/>
          <w:color w:val="FF0000"/>
          <w:sz w:val="32"/>
          <w:szCs w:val="32"/>
        </w:rPr>
        <w:t>100</w:t>
      </w:r>
      <w:r>
        <w:rPr>
          <w:rFonts w:hint="eastAsia" w:ascii="仿宋_GB2312" w:hAnsi="ˎ̥" w:eastAsia="仿宋_GB2312"/>
          <w:sz w:val="32"/>
          <w:szCs w:val="32"/>
        </w:rPr>
        <w:t>%。决算数等于预算数的主要原因：完成全额支出。</w:t>
      </w:r>
    </w:p>
    <w:p>
      <w:pPr>
        <w:spacing w:line="578" w:lineRule="exact"/>
        <w:rPr>
          <w:rFonts w:ascii="仿宋_GB2312" w:hAnsi="ˎ̥" w:eastAsia="仿宋_GB2312"/>
          <w:sz w:val="32"/>
          <w:szCs w:val="32"/>
        </w:rPr>
      </w:pPr>
      <w:r>
        <w:rPr>
          <w:rFonts w:hint="eastAsia" w:ascii="仿宋_GB2312" w:hAnsi="ˎ̥" w:eastAsia="仿宋_GB2312"/>
          <w:sz w:val="32"/>
          <w:szCs w:val="32"/>
        </w:rPr>
        <w:t>5.</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rPr>
        <w:t>42.53</w:t>
      </w:r>
      <w:r>
        <w:rPr>
          <w:rFonts w:hint="eastAsia" w:ascii="仿宋_GB2312" w:hAnsi="ˎ̥" w:eastAsia="仿宋_GB2312"/>
          <w:sz w:val="32"/>
          <w:szCs w:val="32"/>
        </w:rPr>
        <w:t>万元，占</w:t>
      </w:r>
      <w:r>
        <w:rPr>
          <w:rFonts w:hint="eastAsia" w:ascii="仿宋_GB2312" w:hAnsi="ˎ̥" w:eastAsia="仿宋_GB2312"/>
          <w:color w:val="FF0000"/>
          <w:sz w:val="32"/>
          <w:szCs w:val="32"/>
        </w:rPr>
        <w:t>6.38</w:t>
      </w:r>
      <w:r>
        <w:rPr>
          <w:rFonts w:hint="eastAsia" w:ascii="仿宋_GB2312" w:hAnsi="ˎ̥" w:eastAsia="仿宋_GB2312"/>
          <w:sz w:val="32"/>
          <w:szCs w:val="32"/>
        </w:rPr>
        <w:t>%；完成年初预算的</w:t>
      </w:r>
      <w:r>
        <w:rPr>
          <w:rFonts w:ascii="仿宋_GB2312" w:hAnsi="ˎ̥" w:eastAsia="仿宋_GB2312"/>
          <w:color w:val="FF0000"/>
          <w:sz w:val="32"/>
          <w:szCs w:val="32"/>
        </w:rPr>
        <w:t>XXXX</w:t>
      </w:r>
      <w:r>
        <w:rPr>
          <w:rFonts w:hint="eastAsia" w:ascii="仿宋_GB2312" w:hAnsi="ˎ̥" w:eastAsia="仿宋_GB2312"/>
          <w:sz w:val="32"/>
          <w:szCs w:val="32"/>
        </w:rPr>
        <w:t>%。决算数等于预算数的主要原因：完成全额支出。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本部分支出决算数可取自财决公开05表，年初预算数可取自各预算部门、单位年初预算大本，根据实际支出涉及的支出功能分类项级科目填列。）</w:t>
      </w:r>
    </w:p>
    <w:p>
      <w:pPr>
        <w:spacing w:line="578" w:lineRule="exact"/>
        <w:ind w:firstLine="627" w:firstLineChars="196"/>
        <w:rPr>
          <w:rFonts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tabs>
          <w:tab w:val="center" w:pos="4473"/>
        </w:tabs>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rPr>
        <w:t>557.06</w:t>
      </w:r>
      <w:r>
        <w:rPr>
          <w:rFonts w:hint="eastAsia" w:ascii="仿宋_GB2312" w:hAnsi="ˎ̥" w:eastAsia="仿宋_GB2312"/>
          <w:sz w:val="32"/>
          <w:szCs w:val="32"/>
        </w:rPr>
        <w:t>万元，其中：人员经费</w:t>
      </w:r>
      <w:r>
        <w:rPr>
          <w:rFonts w:ascii="仿宋_GB2312" w:hAnsi="ˎ̥" w:eastAsia="仿宋_GB2312"/>
          <w:color w:val="FF0000"/>
          <w:sz w:val="32"/>
          <w:szCs w:val="32"/>
        </w:rPr>
        <w:t>520.89</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rPr>
        <w:t>36.17</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tabs>
          <w:tab w:val="center" w:pos="4473"/>
        </w:tabs>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上述数据可取自财决公开06表，各预算部门、单位根据实际支出情况，选列相应支出经济分类。）</w:t>
      </w:r>
    </w:p>
    <w:p>
      <w:pPr>
        <w:tabs>
          <w:tab w:val="center" w:pos="4473"/>
        </w:tabs>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（一）政府性基金预算财政拨款支出决算总体情况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年度政府性基金预算财政拨款支出</w:t>
      </w:r>
      <w:r>
        <w:rPr>
          <w:rFonts w:ascii="仿宋_GB2312" w:hAnsi="ˎ̥" w:eastAsia="仿宋_GB2312"/>
          <w:color w:val="FF0000"/>
          <w:sz w:val="32"/>
          <w:szCs w:val="32"/>
        </w:rPr>
        <w:t>0.00</w:t>
      </w:r>
      <w:r>
        <w:rPr>
          <w:rFonts w:hint="eastAsia" w:ascii="仿宋_GB2312" w:hAnsi="ˎ̥" w:eastAsia="仿宋_GB2312"/>
          <w:sz w:val="32"/>
          <w:szCs w:val="32"/>
        </w:rPr>
        <w:t>万元，占本年支出合计的</w:t>
      </w:r>
      <w:r>
        <w:rPr>
          <w:rFonts w:ascii="仿宋_GB2312" w:hAnsi="ˎ̥" w:eastAsia="仿宋_GB2312"/>
          <w:color w:val="FF0000"/>
          <w:sz w:val="32"/>
          <w:szCs w:val="32"/>
        </w:rPr>
        <w:t>XXXX</w:t>
      </w:r>
      <w:r>
        <w:rPr>
          <w:rFonts w:hint="eastAsia" w:ascii="仿宋_GB2312" w:hAnsi="ˎ̥" w:eastAsia="仿宋_GB2312"/>
          <w:sz w:val="32"/>
          <w:szCs w:val="32"/>
        </w:rPr>
        <w:t>%。与</w:t>
      </w:r>
      <w:r>
        <w:rPr>
          <w:rFonts w:ascii="仿宋_GB2312" w:hAnsi="ˎ̥" w:eastAsia="仿宋_GB2312"/>
          <w:sz w:val="32"/>
          <w:szCs w:val="32"/>
        </w:rPr>
        <w:t>2023</w:t>
      </w:r>
      <w:r>
        <w:rPr>
          <w:rFonts w:hint="eastAsia" w:ascii="仿宋_GB2312" w:hAnsi="ˎ̥" w:eastAsia="仿宋_GB2312"/>
          <w:sz w:val="32"/>
          <w:szCs w:val="32"/>
        </w:rPr>
        <w:t>年度相比，政府性基金预算财政拨款支出增加（减少）</w:t>
      </w:r>
      <w:r>
        <w:rPr>
          <w:rFonts w:ascii="仿宋_GB2312" w:hAnsi="ˎ̥" w:eastAsia="仿宋_GB2312"/>
          <w:color w:val="FF0000"/>
          <w:sz w:val="32"/>
          <w:szCs w:val="32"/>
        </w:rPr>
        <w:t>XXXX</w:t>
      </w:r>
      <w:r>
        <w:rPr>
          <w:rFonts w:hint="eastAsia" w:ascii="仿宋_GB2312" w:hAnsi="ˎ̥" w:eastAsia="仿宋_GB2312"/>
          <w:sz w:val="32"/>
          <w:szCs w:val="32"/>
        </w:rPr>
        <w:t>万元，增长（下降）</w:t>
      </w:r>
      <w:r>
        <w:rPr>
          <w:rFonts w:ascii="仿宋_GB2312" w:hAnsi="ˎ̥" w:eastAsia="仿宋_GB2312"/>
          <w:color w:val="FF0000"/>
          <w:sz w:val="32"/>
          <w:szCs w:val="32"/>
        </w:rPr>
        <w:t>XXXX</w:t>
      </w:r>
      <w:r>
        <w:rPr>
          <w:rFonts w:hint="eastAsia" w:ascii="仿宋_GB2312" w:hAnsi="ˎ̥" w:eastAsia="仿宋_GB2312"/>
          <w:sz w:val="32"/>
          <w:szCs w:val="32"/>
        </w:rPr>
        <w:t>%，主要原因是……。</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（二）政府性基金预算财政拨款支出决算结构情况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年度政府性基金预算财政拨款支出</w:t>
      </w:r>
      <w:r>
        <w:rPr>
          <w:rFonts w:ascii="仿宋_GB2312" w:hAnsi="ˎ̥" w:eastAsia="仿宋_GB2312"/>
          <w:color w:val="FF0000"/>
          <w:sz w:val="32"/>
          <w:szCs w:val="32"/>
        </w:rPr>
        <w:t>0.00</w:t>
      </w:r>
      <w:r>
        <w:rPr>
          <w:rFonts w:hint="eastAsia" w:ascii="仿宋_GB2312" w:hAnsi="ˎ̥" w:eastAsia="仿宋_GB2312"/>
          <w:sz w:val="32"/>
          <w:szCs w:val="32"/>
        </w:rPr>
        <w:t>万元，主要用于以下方面：</w:t>
      </w:r>
      <w:r>
        <w:rPr>
          <w:rFonts w:ascii="仿宋_GB2312" w:hAnsi="ˎ̥" w:eastAsia="仿宋_GB2312"/>
          <w:color w:val="FF0000"/>
          <w:sz w:val="32"/>
          <w:szCs w:val="32"/>
        </w:rPr>
        <w:t>XXXX</w:t>
      </w:r>
      <w:r>
        <w:rPr>
          <w:rFonts w:hint="eastAsia" w:ascii="仿宋_GB2312" w:hAnsi="ˎ̥" w:eastAsia="仿宋_GB2312"/>
          <w:sz w:val="32"/>
          <w:szCs w:val="32"/>
        </w:rPr>
        <w:t>（类）支出</w:t>
      </w:r>
      <w:r>
        <w:rPr>
          <w:rFonts w:ascii="仿宋_GB2312" w:hAnsi="ˎ̥" w:eastAsia="仿宋_GB2312"/>
          <w:color w:val="FF0000"/>
          <w:sz w:val="32"/>
          <w:szCs w:val="32"/>
        </w:rPr>
        <w:t>XXXX</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w:t>
      </w:r>
      <w:r>
        <w:rPr>
          <w:rFonts w:ascii="仿宋_GB2312" w:hAnsi="ˎ̥" w:eastAsia="仿宋_GB2312"/>
          <w:color w:val="FF0000"/>
          <w:sz w:val="32"/>
          <w:szCs w:val="32"/>
        </w:rPr>
        <w:t>XXXX</w:t>
      </w:r>
      <w:r>
        <w:rPr>
          <w:rFonts w:hint="eastAsia" w:ascii="仿宋_GB2312" w:hAnsi="ˎ̥" w:eastAsia="仿宋_GB2312"/>
          <w:sz w:val="32"/>
          <w:szCs w:val="32"/>
        </w:rPr>
        <w:t>（类）支出</w:t>
      </w:r>
      <w:r>
        <w:rPr>
          <w:rFonts w:ascii="仿宋_GB2312" w:hAnsi="ˎ̥" w:eastAsia="仿宋_GB2312"/>
          <w:color w:val="FF0000"/>
          <w:sz w:val="32"/>
          <w:szCs w:val="32"/>
        </w:rPr>
        <w:t>XXXX</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w:t>
      </w:r>
      <w:r>
        <w:rPr>
          <w:rFonts w:ascii="仿宋_GB2312" w:hAnsi="ˎ̥" w:eastAsia="仿宋_GB2312"/>
          <w:color w:val="FF0000"/>
          <w:sz w:val="32"/>
          <w:szCs w:val="32"/>
        </w:rPr>
        <w:t>XXXX</w:t>
      </w:r>
      <w:r>
        <w:rPr>
          <w:rFonts w:hint="eastAsia" w:ascii="仿宋_GB2312" w:hAnsi="ˎ̥" w:eastAsia="仿宋_GB2312"/>
          <w:sz w:val="32"/>
          <w:szCs w:val="32"/>
        </w:rPr>
        <w:t>（类）支出</w:t>
      </w:r>
      <w:r>
        <w:rPr>
          <w:rFonts w:ascii="仿宋_GB2312" w:hAnsi="ˎ̥" w:eastAsia="仿宋_GB2312"/>
          <w:color w:val="FF0000"/>
          <w:sz w:val="32"/>
          <w:szCs w:val="32"/>
        </w:rPr>
        <w:t>XXXX</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根据各预算部门、单位实际支出涉及的支出功能分类类级科目填列。）</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（三）政府性基金预算财政拨款支出决算具体情况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年度政府性基金预算财政拨款支出年初预算为</w:t>
      </w:r>
      <w:r>
        <w:rPr>
          <w:rFonts w:ascii="仿宋_GB2312" w:hAnsi="ˎ̥" w:eastAsia="仿宋_GB2312"/>
          <w:color w:val="FF0000"/>
          <w:sz w:val="32"/>
          <w:szCs w:val="32"/>
        </w:rPr>
        <w:t>XXXX</w:t>
      </w:r>
      <w:r>
        <w:rPr>
          <w:rFonts w:hint="eastAsia" w:ascii="仿宋_GB2312" w:hAnsi="ˎ̥" w:eastAsia="仿宋_GB2312"/>
          <w:sz w:val="32"/>
          <w:szCs w:val="32"/>
        </w:rPr>
        <w:t>万元，支出决算为</w:t>
      </w:r>
      <w:r>
        <w:rPr>
          <w:rFonts w:ascii="仿宋_GB2312" w:hAnsi="ˎ̥" w:eastAsia="仿宋_GB2312"/>
          <w:color w:val="FF0000"/>
          <w:sz w:val="32"/>
          <w:szCs w:val="32"/>
        </w:rPr>
        <w:t>0.00</w:t>
      </w:r>
      <w:r>
        <w:rPr>
          <w:rFonts w:hint="eastAsia" w:ascii="仿宋_GB2312" w:hAnsi="ˎ̥" w:eastAsia="仿宋_GB2312"/>
          <w:sz w:val="32"/>
          <w:szCs w:val="32"/>
        </w:rPr>
        <w:t>万元，完成年初预算的</w:t>
      </w:r>
      <w:r>
        <w:rPr>
          <w:rFonts w:ascii="仿宋_GB2312" w:hAnsi="ˎ̥" w:eastAsia="仿宋_GB2312"/>
          <w:color w:val="FF0000"/>
          <w:sz w:val="32"/>
          <w:szCs w:val="32"/>
        </w:rPr>
        <w:t>XXXX</w:t>
      </w:r>
      <w:r>
        <w:rPr>
          <w:rFonts w:hint="eastAsia" w:ascii="仿宋_GB2312" w:hAnsi="ˎ̥" w:eastAsia="仿宋_GB2312"/>
          <w:sz w:val="32"/>
          <w:szCs w:val="32"/>
        </w:rPr>
        <w:t>%。其中：</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1.</w:t>
      </w:r>
      <w:r>
        <w:rPr>
          <w:rFonts w:ascii="仿宋_GB2312" w:hAnsi="ˎ̥" w:eastAsia="仿宋_GB2312"/>
          <w:color w:val="FF0000"/>
          <w:sz w:val="32"/>
          <w:szCs w:val="32"/>
        </w:rPr>
        <w:t>XXXX</w:t>
      </w:r>
      <w:r>
        <w:rPr>
          <w:rFonts w:hint="eastAsia" w:ascii="仿宋_GB2312" w:hAnsi="ˎ̥" w:eastAsia="仿宋_GB2312"/>
          <w:sz w:val="32"/>
          <w:szCs w:val="32"/>
        </w:rPr>
        <w:t>（类）</w:t>
      </w:r>
      <w:r>
        <w:rPr>
          <w:rFonts w:ascii="仿宋_GB2312" w:hAnsi="ˎ̥" w:eastAsia="仿宋_GB2312"/>
          <w:color w:val="FF0000"/>
          <w:sz w:val="32"/>
          <w:szCs w:val="32"/>
        </w:rPr>
        <w:t>XXXX</w:t>
      </w:r>
      <w:r>
        <w:rPr>
          <w:rFonts w:hint="eastAsia" w:ascii="仿宋_GB2312" w:hAnsi="ˎ̥" w:eastAsia="仿宋_GB2312"/>
          <w:sz w:val="32"/>
          <w:szCs w:val="32"/>
        </w:rPr>
        <w:t>（款）</w:t>
      </w:r>
      <w:r>
        <w:rPr>
          <w:rFonts w:ascii="仿宋_GB2312" w:hAnsi="ˎ̥" w:eastAsia="仿宋_GB2312"/>
          <w:color w:val="FF0000"/>
          <w:sz w:val="32"/>
          <w:szCs w:val="32"/>
        </w:rPr>
        <w:t>XXXX</w:t>
      </w:r>
      <w:r>
        <w:rPr>
          <w:rFonts w:hint="eastAsia" w:ascii="仿宋_GB2312" w:hAnsi="ˎ̥" w:eastAsia="仿宋_GB2312"/>
          <w:sz w:val="32"/>
          <w:szCs w:val="32"/>
        </w:rPr>
        <w:t>（项）。</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年初预算为</w:t>
      </w:r>
      <w:r>
        <w:rPr>
          <w:rFonts w:ascii="仿宋_GB2312" w:hAnsi="ˎ̥" w:eastAsia="仿宋_GB2312"/>
          <w:color w:val="FF0000"/>
          <w:sz w:val="32"/>
          <w:szCs w:val="32"/>
        </w:rPr>
        <w:t>XXXX</w:t>
      </w:r>
      <w:r>
        <w:rPr>
          <w:rFonts w:hint="eastAsia" w:ascii="仿宋_GB2312" w:hAnsi="ˎ̥" w:eastAsia="仿宋_GB2312"/>
          <w:sz w:val="32"/>
          <w:szCs w:val="32"/>
        </w:rPr>
        <w:t>万元，支出决算为</w:t>
      </w:r>
      <w:r>
        <w:rPr>
          <w:rFonts w:ascii="仿宋_GB2312" w:hAnsi="ˎ̥" w:eastAsia="仿宋_GB2312"/>
          <w:color w:val="FF0000"/>
          <w:sz w:val="32"/>
          <w:szCs w:val="32"/>
        </w:rPr>
        <w:t>XXXX</w:t>
      </w:r>
      <w:r>
        <w:rPr>
          <w:rFonts w:hint="eastAsia" w:ascii="仿宋_GB2312" w:hAnsi="ˎ̥" w:eastAsia="仿宋_GB2312"/>
          <w:sz w:val="32"/>
          <w:szCs w:val="32"/>
        </w:rPr>
        <w:t>万元，完成年初预算的</w:t>
      </w:r>
      <w:r>
        <w:rPr>
          <w:rFonts w:ascii="仿宋_GB2312" w:hAnsi="ˎ̥" w:eastAsia="仿宋_GB2312"/>
          <w:color w:val="FF0000"/>
          <w:sz w:val="32"/>
          <w:szCs w:val="32"/>
        </w:rPr>
        <w:t>XXXX</w:t>
      </w:r>
      <w:r>
        <w:rPr>
          <w:rFonts w:hint="eastAsia" w:ascii="仿宋_GB2312" w:hAnsi="ˎ̥" w:eastAsia="仿宋_GB2312"/>
          <w:sz w:val="32"/>
          <w:szCs w:val="32"/>
        </w:rPr>
        <w:t>%。决算数大于（小于）预算数的主要原因：一是……；二是……。</w:t>
      </w:r>
    </w:p>
    <w:p>
      <w:pPr>
        <w:spacing w:line="578" w:lineRule="exact"/>
        <w:rPr>
          <w:rFonts w:ascii="仿宋_GB2312" w:hAnsi="ˎ̥" w:eastAsia="仿宋_GB2312"/>
          <w:sz w:val="32"/>
          <w:szCs w:val="32"/>
        </w:rPr>
      </w:pPr>
      <w:r>
        <w:rPr>
          <w:rFonts w:hint="eastAsia" w:ascii="仿宋_GB2312" w:hAnsi="ˎ̥" w:eastAsia="仿宋_GB2312"/>
          <w:sz w:val="32"/>
          <w:szCs w:val="32"/>
        </w:rPr>
        <w:t xml:space="preserve">    ……</w:t>
      </w:r>
    </w:p>
    <w:p>
      <w:pPr>
        <w:spacing w:line="578" w:lineRule="exact"/>
        <w:ind w:firstLine="640" w:firstLineChars="200"/>
        <w:rPr>
          <w:rFonts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w:t>
      </w:r>
    </w:p>
    <w:p>
      <w:pPr>
        <w:tabs>
          <w:tab w:val="center" w:pos="4473"/>
        </w:tabs>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根据各预算部门、单位实际支出涉及的支出功能分类项级科目填列，本部分</w:t>
      </w:r>
      <w:r>
        <w:rPr>
          <w:rFonts w:ascii="仿宋_GB2312" w:hAnsi="ˎ̥" w:eastAsia="仿宋_GB2312"/>
          <w:sz w:val="32"/>
          <w:szCs w:val="32"/>
        </w:rPr>
        <w:t>2024</w:t>
      </w:r>
      <w:r>
        <w:rPr>
          <w:rFonts w:hint="eastAsia" w:ascii="仿宋_GB2312" w:hAnsi="ˎ̥" w:eastAsia="仿宋_GB2312"/>
          <w:sz w:val="32"/>
          <w:szCs w:val="32"/>
        </w:rPr>
        <w:t>年度决算相关数据取自财决公开07表；</w:t>
      </w:r>
      <w:r>
        <w:rPr>
          <w:rFonts w:ascii="仿宋_GB2312" w:hAnsi="ˎ̥" w:eastAsia="仿宋_GB2312"/>
          <w:sz w:val="32"/>
          <w:szCs w:val="32"/>
        </w:rPr>
        <w:t>2023</w:t>
      </w:r>
      <w:r>
        <w:rPr>
          <w:rFonts w:hint="eastAsia" w:ascii="仿宋_GB2312" w:hAnsi="ˎ̥" w:eastAsia="仿宋_GB2312"/>
          <w:sz w:val="32"/>
          <w:szCs w:val="32"/>
        </w:rPr>
        <w:t>年度决算相关数据取自</w:t>
      </w:r>
      <w:r>
        <w:rPr>
          <w:rFonts w:ascii="仿宋_GB2312" w:hAnsi="ˎ̥" w:eastAsia="仿宋_GB2312"/>
          <w:sz w:val="32"/>
          <w:szCs w:val="32"/>
        </w:rPr>
        <w:t>2023</w:t>
      </w:r>
      <w:r>
        <w:rPr>
          <w:rFonts w:hint="eastAsia" w:ascii="仿宋_GB2312" w:hAnsi="ˎ̥" w:eastAsia="仿宋_GB2312"/>
          <w:sz w:val="32"/>
          <w:szCs w:val="32"/>
        </w:rPr>
        <w:t>年度部门决算报表财决09表《政府性基金预算财政拨款收入支出决算表》。）</w:t>
      </w:r>
    </w:p>
    <w:p>
      <w:pPr>
        <w:tabs>
          <w:tab w:val="center" w:pos="4473"/>
        </w:tabs>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年度国有资本经营预算财政拨款支出</w:t>
      </w:r>
      <w:r>
        <w:rPr>
          <w:rFonts w:ascii="仿宋_GB2312" w:hAnsi="ˎ̥" w:eastAsia="仿宋_GB2312"/>
          <w:color w:val="FF0000"/>
          <w:sz w:val="32"/>
          <w:szCs w:val="32"/>
        </w:rPr>
        <w:t>0.00</w:t>
      </w:r>
      <w:r>
        <w:rPr>
          <w:rFonts w:hint="eastAsia" w:ascii="仿宋_GB2312" w:hAnsi="ˎ̥" w:eastAsia="仿宋_GB2312"/>
          <w:sz w:val="32"/>
          <w:szCs w:val="32"/>
        </w:rPr>
        <w:t>万元，占本年支出合计的</w:t>
      </w:r>
      <w:r>
        <w:rPr>
          <w:rFonts w:ascii="仿宋_GB2312" w:hAnsi="ˎ̥" w:eastAsia="仿宋_GB2312"/>
          <w:color w:val="FF0000"/>
          <w:sz w:val="32"/>
          <w:szCs w:val="32"/>
        </w:rPr>
        <w:t>XXXX</w:t>
      </w:r>
      <w:r>
        <w:rPr>
          <w:rFonts w:hint="eastAsia" w:ascii="仿宋_GB2312" w:hAnsi="ˎ̥" w:eastAsia="仿宋_GB2312"/>
          <w:sz w:val="32"/>
          <w:szCs w:val="32"/>
        </w:rPr>
        <w:t>%。与</w:t>
      </w:r>
      <w:r>
        <w:rPr>
          <w:rFonts w:ascii="仿宋_GB2312" w:hAnsi="ˎ̥" w:eastAsia="仿宋_GB2312"/>
          <w:sz w:val="32"/>
          <w:szCs w:val="32"/>
        </w:rPr>
        <w:t>2023</w:t>
      </w:r>
      <w:r>
        <w:rPr>
          <w:rFonts w:hint="eastAsia" w:ascii="仿宋_GB2312" w:hAnsi="ˎ̥" w:eastAsia="仿宋_GB2312"/>
          <w:sz w:val="32"/>
          <w:szCs w:val="32"/>
        </w:rPr>
        <w:t>年度相比，国有资本经营预算财政拨款支出增加（减少）</w:t>
      </w:r>
      <w:r>
        <w:rPr>
          <w:rFonts w:ascii="仿宋_GB2312" w:hAnsi="ˎ̥" w:eastAsia="仿宋_GB2312"/>
          <w:color w:val="FF0000"/>
          <w:sz w:val="32"/>
          <w:szCs w:val="32"/>
        </w:rPr>
        <w:t>XXXX</w:t>
      </w:r>
      <w:r>
        <w:rPr>
          <w:rFonts w:hint="eastAsia" w:ascii="仿宋_GB2312" w:hAnsi="ˎ̥" w:eastAsia="仿宋_GB2312"/>
          <w:sz w:val="32"/>
          <w:szCs w:val="32"/>
        </w:rPr>
        <w:t>万元，增长（下降）</w:t>
      </w:r>
      <w:r>
        <w:rPr>
          <w:rFonts w:ascii="仿宋_GB2312" w:hAnsi="ˎ̥" w:eastAsia="仿宋_GB2312"/>
          <w:color w:val="FF0000"/>
          <w:sz w:val="32"/>
          <w:szCs w:val="32"/>
        </w:rPr>
        <w:t>XXXX</w:t>
      </w:r>
      <w:r>
        <w:rPr>
          <w:rFonts w:hint="eastAsia" w:ascii="仿宋_GB2312" w:hAnsi="ˎ̥" w:eastAsia="仿宋_GB2312"/>
          <w:sz w:val="32"/>
          <w:szCs w:val="32"/>
        </w:rPr>
        <w:t>%，主要原因是……。</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年度国有资本经营预算财政拨款支出</w:t>
      </w:r>
      <w:r>
        <w:rPr>
          <w:rFonts w:ascii="仿宋_GB2312" w:hAnsi="ˎ̥" w:eastAsia="仿宋_GB2312"/>
          <w:color w:val="FF0000"/>
          <w:sz w:val="32"/>
          <w:szCs w:val="32"/>
        </w:rPr>
        <w:t>0.00</w:t>
      </w:r>
      <w:r>
        <w:rPr>
          <w:rFonts w:hint="eastAsia" w:ascii="仿宋_GB2312" w:hAnsi="ˎ̥" w:eastAsia="仿宋_GB2312"/>
          <w:sz w:val="32"/>
          <w:szCs w:val="32"/>
        </w:rPr>
        <w:t>万元，主要用于以下方面：</w:t>
      </w:r>
      <w:r>
        <w:rPr>
          <w:rFonts w:ascii="仿宋_GB2312" w:hAnsi="ˎ̥" w:eastAsia="仿宋_GB2312"/>
          <w:color w:val="FF0000"/>
          <w:sz w:val="32"/>
          <w:szCs w:val="32"/>
        </w:rPr>
        <w:t>XXXX</w:t>
      </w:r>
      <w:r>
        <w:rPr>
          <w:rFonts w:hint="eastAsia" w:ascii="仿宋_GB2312" w:hAnsi="ˎ̥" w:eastAsia="仿宋_GB2312"/>
          <w:sz w:val="32"/>
          <w:szCs w:val="32"/>
        </w:rPr>
        <w:t>（类）支出</w:t>
      </w:r>
      <w:r>
        <w:rPr>
          <w:rFonts w:ascii="仿宋_GB2312" w:hAnsi="ˎ̥" w:eastAsia="仿宋_GB2312"/>
          <w:color w:val="FF0000"/>
          <w:sz w:val="32"/>
          <w:szCs w:val="32"/>
        </w:rPr>
        <w:t>XXXX</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w:t>
      </w:r>
      <w:r>
        <w:rPr>
          <w:rFonts w:ascii="仿宋_GB2312" w:hAnsi="ˎ̥" w:eastAsia="仿宋_GB2312"/>
          <w:color w:val="FF0000"/>
          <w:sz w:val="32"/>
          <w:szCs w:val="32"/>
        </w:rPr>
        <w:t>XXXX</w:t>
      </w:r>
      <w:r>
        <w:rPr>
          <w:rFonts w:hint="eastAsia" w:ascii="仿宋_GB2312" w:hAnsi="ˎ̥" w:eastAsia="仿宋_GB2312"/>
          <w:sz w:val="32"/>
          <w:szCs w:val="32"/>
        </w:rPr>
        <w:t>（类）支出</w:t>
      </w:r>
      <w:r>
        <w:rPr>
          <w:rFonts w:ascii="仿宋_GB2312" w:hAnsi="ˎ̥" w:eastAsia="仿宋_GB2312"/>
          <w:color w:val="FF0000"/>
          <w:sz w:val="32"/>
          <w:szCs w:val="32"/>
        </w:rPr>
        <w:t>XXXX</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w:t>
      </w:r>
      <w:r>
        <w:rPr>
          <w:rFonts w:ascii="仿宋_GB2312" w:hAnsi="ˎ̥" w:eastAsia="仿宋_GB2312"/>
          <w:color w:val="FF0000"/>
          <w:sz w:val="32"/>
          <w:szCs w:val="32"/>
        </w:rPr>
        <w:t>XXXX</w:t>
      </w:r>
      <w:r>
        <w:rPr>
          <w:rFonts w:hint="eastAsia" w:ascii="仿宋_GB2312" w:hAnsi="ˎ̥" w:eastAsia="仿宋_GB2312"/>
          <w:sz w:val="32"/>
          <w:szCs w:val="32"/>
        </w:rPr>
        <w:t>（类）支出</w:t>
      </w:r>
      <w:r>
        <w:rPr>
          <w:rFonts w:ascii="仿宋_GB2312" w:hAnsi="ˎ̥" w:eastAsia="仿宋_GB2312"/>
          <w:color w:val="FF0000"/>
          <w:sz w:val="32"/>
          <w:szCs w:val="32"/>
        </w:rPr>
        <w:t>XXXX</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根据各预算部门、单位实际支出涉及的支出功能分类类级科目填列。）</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年度国有资本经营预算财政拨款支出年初预算为</w:t>
      </w:r>
      <w:r>
        <w:rPr>
          <w:rFonts w:ascii="仿宋_GB2312" w:hAnsi="ˎ̥" w:eastAsia="仿宋_GB2312"/>
          <w:color w:val="FF0000"/>
          <w:sz w:val="32"/>
          <w:szCs w:val="32"/>
        </w:rPr>
        <w:t>XXXX</w:t>
      </w:r>
      <w:r>
        <w:rPr>
          <w:rFonts w:hint="eastAsia" w:ascii="仿宋_GB2312" w:hAnsi="ˎ̥" w:eastAsia="仿宋_GB2312"/>
          <w:sz w:val="32"/>
          <w:szCs w:val="32"/>
        </w:rPr>
        <w:t>万元，支出决算为</w:t>
      </w:r>
      <w:r>
        <w:rPr>
          <w:rFonts w:ascii="仿宋_GB2312" w:hAnsi="ˎ̥" w:eastAsia="仿宋_GB2312"/>
          <w:color w:val="FF0000"/>
          <w:sz w:val="32"/>
          <w:szCs w:val="32"/>
        </w:rPr>
        <w:t>0.00</w:t>
      </w:r>
      <w:r>
        <w:rPr>
          <w:rFonts w:hint="eastAsia" w:ascii="仿宋_GB2312" w:hAnsi="ˎ̥" w:eastAsia="仿宋_GB2312"/>
          <w:sz w:val="32"/>
          <w:szCs w:val="32"/>
        </w:rPr>
        <w:t>万元，完成年初预算的</w:t>
      </w:r>
      <w:r>
        <w:rPr>
          <w:rFonts w:ascii="仿宋_GB2312" w:hAnsi="ˎ̥" w:eastAsia="仿宋_GB2312"/>
          <w:color w:val="FF0000"/>
          <w:sz w:val="32"/>
          <w:szCs w:val="32"/>
        </w:rPr>
        <w:t>XXXX</w:t>
      </w:r>
      <w:r>
        <w:rPr>
          <w:rFonts w:hint="eastAsia" w:ascii="仿宋_GB2312" w:hAnsi="ˎ̥" w:eastAsia="仿宋_GB2312"/>
          <w:sz w:val="32"/>
          <w:szCs w:val="32"/>
        </w:rPr>
        <w:t>%。其中：</w:t>
      </w:r>
    </w:p>
    <w:p>
      <w:pPr>
        <w:spacing w:line="578" w:lineRule="exact"/>
        <w:ind w:firstLine="640" w:firstLineChars="200"/>
        <w:rPr>
          <w:rFonts w:ascii="仿宋_GB2312" w:hAnsi="ˎ̥" w:eastAsia="仿宋_GB2312"/>
          <w:b/>
          <w:sz w:val="32"/>
          <w:szCs w:val="32"/>
        </w:rPr>
      </w:pPr>
      <w:r>
        <w:rPr>
          <w:rFonts w:hint="eastAsia" w:ascii="仿宋_GB2312" w:hAnsi="ˎ̥" w:eastAsia="仿宋_GB2312"/>
          <w:sz w:val="32"/>
          <w:szCs w:val="32"/>
        </w:rPr>
        <w:t>1.</w:t>
      </w:r>
      <w:r>
        <w:rPr>
          <w:rFonts w:ascii="仿宋_GB2312" w:hAnsi="ˎ̥" w:eastAsia="仿宋_GB2312"/>
          <w:color w:val="FF0000"/>
          <w:sz w:val="32"/>
          <w:szCs w:val="32"/>
        </w:rPr>
        <w:t>XXXX</w:t>
      </w:r>
      <w:r>
        <w:rPr>
          <w:rFonts w:hint="eastAsia" w:ascii="仿宋_GB2312" w:hAnsi="ˎ̥" w:eastAsia="仿宋_GB2312"/>
          <w:sz w:val="32"/>
          <w:szCs w:val="32"/>
        </w:rPr>
        <w:t>（类）</w:t>
      </w:r>
      <w:r>
        <w:rPr>
          <w:rFonts w:ascii="仿宋_GB2312" w:hAnsi="ˎ̥" w:eastAsia="仿宋_GB2312"/>
          <w:color w:val="FF0000"/>
          <w:sz w:val="32"/>
          <w:szCs w:val="32"/>
        </w:rPr>
        <w:t>XXXX</w:t>
      </w:r>
      <w:r>
        <w:rPr>
          <w:rFonts w:hint="eastAsia" w:ascii="仿宋_GB2312" w:hAnsi="ˎ̥" w:eastAsia="仿宋_GB2312"/>
          <w:sz w:val="32"/>
          <w:szCs w:val="32"/>
        </w:rPr>
        <w:t>（款）</w:t>
      </w:r>
      <w:r>
        <w:rPr>
          <w:rFonts w:ascii="仿宋_GB2312" w:hAnsi="ˎ̥" w:eastAsia="仿宋_GB2312"/>
          <w:color w:val="FF0000"/>
          <w:sz w:val="32"/>
          <w:szCs w:val="32"/>
        </w:rPr>
        <w:t>XXXX</w:t>
      </w:r>
      <w:r>
        <w:rPr>
          <w:rFonts w:hint="eastAsia" w:ascii="仿宋_GB2312" w:hAnsi="ˎ̥" w:eastAsia="仿宋_GB2312"/>
          <w:sz w:val="32"/>
          <w:szCs w:val="32"/>
        </w:rPr>
        <w:t>（项）。</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年初预算为</w:t>
      </w:r>
      <w:r>
        <w:rPr>
          <w:rFonts w:ascii="仿宋_GB2312" w:hAnsi="ˎ̥" w:eastAsia="仿宋_GB2312"/>
          <w:color w:val="FF0000"/>
          <w:sz w:val="32"/>
          <w:szCs w:val="32"/>
        </w:rPr>
        <w:t>XXXX</w:t>
      </w:r>
      <w:r>
        <w:rPr>
          <w:rFonts w:hint="eastAsia" w:ascii="仿宋_GB2312" w:hAnsi="ˎ̥" w:eastAsia="仿宋_GB2312"/>
          <w:sz w:val="32"/>
          <w:szCs w:val="32"/>
        </w:rPr>
        <w:t>万元，支出决算为</w:t>
      </w:r>
      <w:r>
        <w:rPr>
          <w:rFonts w:ascii="仿宋_GB2312" w:hAnsi="ˎ̥" w:eastAsia="仿宋_GB2312"/>
          <w:color w:val="FF0000"/>
          <w:sz w:val="32"/>
          <w:szCs w:val="32"/>
        </w:rPr>
        <w:t>XXXX</w:t>
      </w:r>
      <w:r>
        <w:rPr>
          <w:rFonts w:hint="eastAsia" w:ascii="仿宋_GB2312" w:hAnsi="ˎ̥" w:eastAsia="仿宋_GB2312"/>
          <w:sz w:val="32"/>
          <w:szCs w:val="32"/>
        </w:rPr>
        <w:t>万元，完成年初预算的</w:t>
      </w:r>
      <w:r>
        <w:rPr>
          <w:rFonts w:ascii="仿宋_GB2312" w:hAnsi="ˎ̥" w:eastAsia="仿宋_GB2312"/>
          <w:color w:val="FF0000"/>
          <w:sz w:val="32"/>
          <w:szCs w:val="32"/>
        </w:rPr>
        <w:t>XXXX</w:t>
      </w:r>
      <w:r>
        <w:rPr>
          <w:rFonts w:hint="eastAsia" w:ascii="仿宋_GB2312" w:hAnsi="ˎ̥" w:eastAsia="仿宋_GB2312"/>
          <w:sz w:val="32"/>
          <w:szCs w:val="32"/>
        </w:rPr>
        <w:t>%。决算数大于（小于）预算数的主要原因：一是……；二是……。</w:t>
      </w:r>
    </w:p>
    <w:p>
      <w:pPr>
        <w:spacing w:line="578" w:lineRule="exact"/>
        <w:rPr>
          <w:rFonts w:ascii="仿宋_GB2312" w:hAnsi="ˎ̥" w:eastAsia="仿宋_GB2312"/>
          <w:sz w:val="32"/>
          <w:szCs w:val="32"/>
        </w:rPr>
      </w:pPr>
      <w:r>
        <w:rPr>
          <w:rFonts w:hint="eastAsia" w:ascii="仿宋_GB2312" w:hAnsi="ˎ̥" w:eastAsia="仿宋_GB2312"/>
          <w:sz w:val="32"/>
          <w:szCs w:val="32"/>
        </w:rPr>
        <w:t xml:space="preserve">    ……</w:t>
      </w:r>
    </w:p>
    <w:p>
      <w:pPr>
        <w:spacing w:line="578" w:lineRule="exact"/>
        <w:ind w:firstLine="640" w:firstLineChars="200"/>
        <w:rPr>
          <w:rFonts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w:t>
      </w:r>
    </w:p>
    <w:p>
      <w:pPr>
        <w:tabs>
          <w:tab w:val="center" w:pos="4473"/>
        </w:tabs>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根据各预算部门、单位实际支出涉及的支出功能分类项级科目填列，本部分</w:t>
      </w:r>
      <w:r>
        <w:rPr>
          <w:rFonts w:ascii="仿宋_GB2312" w:hAnsi="ˎ̥" w:eastAsia="仿宋_GB2312"/>
          <w:sz w:val="32"/>
          <w:szCs w:val="32"/>
        </w:rPr>
        <w:t>2024</w:t>
      </w:r>
      <w:r>
        <w:rPr>
          <w:rFonts w:hint="eastAsia" w:ascii="仿宋_GB2312" w:hAnsi="ˎ̥" w:eastAsia="仿宋_GB2312"/>
          <w:sz w:val="32"/>
          <w:szCs w:val="32"/>
        </w:rPr>
        <w:t>年度决算相关数据取自财决公开08表。）</w:t>
      </w:r>
    </w:p>
    <w:p>
      <w:pPr>
        <w:spacing w:line="578" w:lineRule="exact"/>
        <w:ind w:firstLine="627" w:firstLineChars="196"/>
        <w:rPr>
          <w:rFonts w:ascii="仿宋_GB2312" w:hAnsi="ˎ̥" w:eastAsia="楷体_GB2312"/>
          <w:sz w:val="32"/>
          <w:szCs w:val="32"/>
        </w:rPr>
      </w:pPr>
      <w:r>
        <w:rPr>
          <w:rFonts w:hint="eastAsia" w:ascii="黑体" w:hAnsi="黑体" w:eastAsia="黑体" w:cs="黑体"/>
          <w:bCs/>
          <w:sz w:val="32"/>
          <w:szCs w:val="32"/>
        </w:rPr>
        <w:t>九、财政拨款“三公”经费支出决算情况说明</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spacing w:line="578" w:lineRule="exact"/>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年度财政拨款“三公”经费支出预算为</w:t>
      </w:r>
      <w:r>
        <w:rPr>
          <w:rFonts w:ascii="仿宋_GB2312" w:hAnsi="ˎ̥" w:eastAsia="仿宋_GB2312"/>
          <w:color w:val="FF0000"/>
          <w:sz w:val="32"/>
          <w:szCs w:val="32"/>
        </w:rPr>
        <w:t>22.57</w:t>
      </w:r>
      <w:r>
        <w:rPr>
          <w:rFonts w:hint="eastAsia" w:ascii="仿宋_GB2312" w:hAnsi="ˎ̥" w:eastAsia="仿宋_GB2312"/>
          <w:sz w:val="32"/>
          <w:szCs w:val="32"/>
        </w:rPr>
        <w:t>万元，支出决算为</w:t>
      </w:r>
      <w:r>
        <w:rPr>
          <w:rFonts w:ascii="仿宋_GB2312" w:hAnsi="ˎ̥" w:eastAsia="仿宋_GB2312"/>
          <w:color w:val="FF0000"/>
          <w:sz w:val="32"/>
          <w:szCs w:val="32"/>
        </w:rPr>
        <w:t>22.57</w:t>
      </w:r>
      <w:r>
        <w:rPr>
          <w:rFonts w:hint="eastAsia" w:ascii="仿宋_GB2312" w:hAnsi="ˎ̥" w:eastAsia="仿宋_GB2312"/>
          <w:sz w:val="32"/>
          <w:szCs w:val="32"/>
        </w:rPr>
        <w:t>万元，完成预算的100%，</w:t>
      </w:r>
      <w:r>
        <w:rPr>
          <w:rFonts w:ascii="仿宋_GB2312" w:hAnsi="ˎ̥" w:eastAsia="仿宋_GB2312"/>
          <w:sz w:val="32"/>
          <w:szCs w:val="32"/>
        </w:rPr>
        <w:t>与2023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“三公”经费支出增加17.68万元</w:t>
      </w:r>
      <w:r>
        <w:rPr>
          <w:rFonts w:ascii="仿宋_GB2312" w:hAnsi="ˎ̥" w:eastAsia="仿宋_GB2312"/>
          <w:sz w:val="32"/>
          <w:szCs w:val="32"/>
        </w:rPr>
        <w:t>，增长</w:t>
      </w:r>
      <w:r>
        <w:rPr>
          <w:rFonts w:hint="eastAsia" w:ascii="仿宋_GB2312" w:hAnsi="ˎ̥" w:eastAsia="仿宋_GB2312"/>
          <w:color w:val="FF0000"/>
          <w:sz w:val="32"/>
          <w:szCs w:val="32"/>
        </w:rPr>
        <w:t>3.62</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rPr>
        <w:t>本年度购置新的公务用车（为17.98元）。</w:t>
      </w:r>
    </w:p>
    <w:p>
      <w:pPr>
        <w:spacing w:line="578" w:lineRule="exact"/>
        <w:rPr>
          <w:rFonts w:ascii="楷体" w:hAnsi="楷体" w:eastAsia="楷体" w:cs="楷体"/>
          <w:sz w:val="32"/>
          <w:szCs w:val="32"/>
        </w:rPr>
      </w:pPr>
      <w:r>
        <w:rPr>
          <w:rFonts w:hint="eastAsia" w:ascii="楷体" w:hAnsi="楷体" w:eastAsia="楷体" w:cs="楷体"/>
          <w:sz w:val="32"/>
          <w:szCs w:val="32"/>
        </w:rPr>
        <w:t xml:space="preserve"> （二）财政拨款“三公”经费支出决算具体情况说明</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年度财政拨款“三公”经费支出决算中，因公出国（境）费支出决算</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%；公务用车购置及运行维护费支出决算</w:t>
      </w:r>
      <w:r>
        <w:rPr>
          <w:rFonts w:ascii="仿宋_GB2312" w:hAnsi="ˎ̥" w:eastAsia="仿宋_GB2312"/>
          <w:color w:val="FF0000"/>
          <w:sz w:val="32"/>
          <w:szCs w:val="32"/>
        </w:rPr>
        <w:t>22.57</w:t>
      </w:r>
      <w:r>
        <w:rPr>
          <w:rFonts w:hint="eastAsia" w:ascii="仿宋_GB2312" w:hAnsi="ˎ̥" w:eastAsia="仿宋_GB2312"/>
          <w:sz w:val="32"/>
          <w:szCs w:val="32"/>
        </w:rPr>
        <w:t>万元，占</w:t>
      </w:r>
      <w:r>
        <w:rPr>
          <w:rFonts w:hint="eastAsia" w:ascii="仿宋_GB2312" w:hAnsi="ˎ̥" w:eastAsia="仿宋_GB2312"/>
          <w:color w:val="FF0000"/>
          <w:sz w:val="32"/>
          <w:szCs w:val="32"/>
        </w:rPr>
        <w:t>100</w:t>
      </w:r>
      <w:r>
        <w:rPr>
          <w:rFonts w:hint="eastAsia" w:ascii="仿宋_GB2312" w:hAnsi="ˎ̥" w:eastAsia="仿宋_GB2312"/>
          <w:sz w:val="32"/>
          <w:szCs w:val="32"/>
        </w:rPr>
        <w:t>%；公务接待费支出决算</w:t>
      </w:r>
      <w:r>
        <w:rPr>
          <w:rFonts w:ascii="仿宋_GB2312" w:hAnsi="ˎ̥" w:eastAsia="仿宋_GB2312"/>
          <w:color w:val="FF0000"/>
          <w:sz w:val="32"/>
          <w:szCs w:val="32"/>
        </w:rPr>
        <w:t>0.00</w:t>
      </w:r>
      <w:r>
        <w:rPr>
          <w:rFonts w:hint="eastAsia" w:ascii="仿宋_GB2312" w:hAnsi="ˎ̥" w:eastAsia="仿宋_GB2312"/>
          <w:sz w:val="32"/>
          <w:szCs w:val="32"/>
        </w:rPr>
        <w:t>万元，占</w:t>
      </w:r>
      <w:r>
        <w:rPr>
          <w:rFonts w:ascii="仿宋_GB2312" w:hAnsi="ˎ̥" w:eastAsia="仿宋_GB2312"/>
          <w:color w:val="FF0000"/>
          <w:sz w:val="32"/>
          <w:szCs w:val="32"/>
        </w:rPr>
        <w:t>XXXX</w:t>
      </w:r>
      <w:r>
        <w:rPr>
          <w:rFonts w:hint="eastAsia" w:ascii="仿宋_GB2312" w:hAnsi="ˎ̥" w:eastAsia="仿宋_GB2312"/>
          <w:sz w:val="32"/>
          <w:szCs w:val="32"/>
        </w:rPr>
        <w:t>%。具体情况如下：</w:t>
      </w:r>
    </w:p>
    <w:p>
      <w:pPr>
        <w:spacing w:line="578" w:lineRule="exact"/>
        <w:ind w:firstLine="643" w:firstLineChars="200"/>
        <w:rPr>
          <w:rFonts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ascii="仿宋_GB2312" w:hAnsi="ˎ̥" w:eastAsia="仿宋_GB2312"/>
          <w:color w:val="FF0000"/>
          <w:sz w:val="32"/>
          <w:szCs w:val="32"/>
        </w:rPr>
        <w:t>0.00</w:t>
      </w:r>
      <w:r>
        <w:rPr>
          <w:rFonts w:hint="eastAsia" w:ascii="仿宋_GB2312" w:hAnsi="ˎ̥" w:eastAsia="仿宋_GB2312"/>
          <w:sz w:val="32"/>
          <w:szCs w:val="32"/>
        </w:rPr>
        <w:t>万元。全年安排因公出国（境）团组</w:t>
      </w:r>
      <w:r>
        <w:rPr>
          <w:rFonts w:ascii="仿宋_GB2312" w:hAnsi="ˎ̥" w:eastAsia="仿宋_GB2312"/>
          <w:color w:val="FF0000"/>
          <w:sz w:val="32"/>
          <w:szCs w:val="32"/>
        </w:rPr>
        <w:t>XXXX</w:t>
      </w:r>
      <w:r>
        <w:rPr>
          <w:rFonts w:hint="eastAsia" w:ascii="仿宋_GB2312" w:hAnsi="ˎ̥" w:eastAsia="仿宋_GB2312"/>
          <w:sz w:val="32"/>
          <w:szCs w:val="32"/>
        </w:rPr>
        <w:t>个，因公出国（境）</w:t>
      </w:r>
      <w:r>
        <w:rPr>
          <w:rFonts w:ascii="仿宋_GB2312" w:hAnsi="ˎ̥" w:eastAsia="仿宋_GB2312"/>
          <w:color w:val="FF0000"/>
          <w:sz w:val="32"/>
          <w:szCs w:val="32"/>
        </w:rPr>
        <w:t>XXXX</w:t>
      </w:r>
      <w:r>
        <w:rPr>
          <w:rFonts w:hint="eastAsia" w:ascii="仿宋_GB2312" w:hAnsi="ˎ̥" w:eastAsia="仿宋_GB2312"/>
          <w:sz w:val="32"/>
          <w:szCs w:val="32"/>
        </w:rPr>
        <w:t>人次。开支内容包括：</w:t>
      </w:r>
    </w:p>
    <w:p>
      <w:pPr>
        <w:spacing w:line="578" w:lineRule="exact"/>
        <w:ind w:firstLine="640" w:firstLineChars="200"/>
        <w:rPr>
          <w:rFonts w:ascii="仿宋_GB2312" w:hAnsi="ˎ̥" w:eastAsia="仿宋_GB2312"/>
          <w:sz w:val="32"/>
          <w:szCs w:val="32"/>
        </w:rPr>
      </w:pPr>
      <w:r>
        <w:rPr>
          <w:rFonts w:ascii="仿宋_GB2312" w:hAnsi="ˎ̥" w:eastAsia="仿宋_GB2312"/>
          <w:color w:val="FF0000"/>
          <w:sz w:val="32"/>
          <w:szCs w:val="32"/>
        </w:rPr>
        <w:t>XXXX</w:t>
      </w:r>
      <w:r>
        <w:rPr>
          <w:rFonts w:hint="eastAsia" w:ascii="仿宋_GB2312" w:hAnsi="ˎ̥" w:eastAsia="仿宋_GB2312"/>
          <w:sz w:val="32"/>
          <w:szCs w:val="32"/>
        </w:rPr>
        <w:t>支出</w:t>
      </w:r>
      <w:r>
        <w:rPr>
          <w:rFonts w:ascii="仿宋_GB2312" w:hAnsi="ˎ̥" w:eastAsia="仿宋_GB2312"/>
          <w:color w:val="FF0000"/>
          <w:sz w:val="32"/>
          <w:szCs w:val="32"/>
        </w:rPr>
        <w:t>XX</w:t>
      </w:r>
      <w:r>
        <w:rPr>
          <w:rFonts w:hint="eastAsia" w:ascii="仿宋_GB2312" w:hAnsi="ˎ̥" w:eastAsia="仿宋_GB2312"/>
          <w:sz w:val="32"/>
          <w:szCs w:val="32"/>
        </w:rPr>
        <w:t>万元。主要用于……</w:t>
      </w:r>
    </w:p>
    <w:p>
      <w:pPr>
        <w:spacing w:line="578" w:lineRule="exact"/>
        <w:ind w:firstLine="640" w:firstLineChars="200"/>
        <w:rPr>
          <w:rFonts w:ascii="仿宋_GB2312" w:hAnsi="ˎ̥" w:eastAsia="仿宋_GB2312"/>
          <w:sz w:val="32"/>
          <w:szCs w:val="32"/>
        </w:rPr>
      </w:pPr>
      <w:r>
        <w:rPr>
          <w:rFonts w:ascii="仿宋_GB2312" w:hAnsi="ˎ̥" w:eastAsia="仿宋_GB2312"/>
          <w:color w:val="FF0000"/>
          <w:sz w:val="32"/>
          <w:szCs w:val="32"/>
        </w:rPr>
        <w:t>XXXX</w:t>
      </w:r>
      <w:r>
        <w:rPr>
          <w:rFonts w:hint="eastAsia" w:ascii="仿宋_GB2312" w:hAnsi="ˎ̥" w:eastAsia="仿宋_GB2312"/>
          <w:sz w:val="32"/>
          <w:szCs w:val="32"/>
        </w:rPr>
        <w:t>支出</w:t>
      </w:r>
      <w:r>
        <w:rPr>
          <w:rFonts w:ascii="仿宋_GB2312" w:hAnsi="ˎ̥" w:eastAsia="仿宋_GB2312"/>
          <w:color w:val="FF0000"/>
          <w:sz w:val="32"/>
          <w:szCs w:val="32"/>
        </w:rPr>
        <w:t>XX</w:t>
      </w:r>
      <w:r>
        <w:rPr>
          <w:rFonts w:hint="eastAsia" w:ascii="仿宋_GB2312" w:hAnsi="ˎ̥" w:eastAsia="仿宋_GB2312"/>
          <w:sz w:val="32"/>
          <w:szCs w:val="32"/>
        </w:rPr>
        <w:t>万元。主要用于……</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因公出国（境）费支出决算数比预算数增加（减少）</w:t>
      </w:r>
      <w:r>
        <w:rPr>
          <w:rFonts w:ascii="仿宋_GB2312" w:hAnsi="ˎ̥" w:eastAsia="仿宋_GB2312"/>
          <w:color w:val="FF0000"/>
          <w:sz w:val="32"/>
          <w:szCs w:val="32"/>
        </w:rPr>
        <w:t>XXXX</w:t>
      </w:r>
      <w:r>
        <w:rPr>
          <w:rFonts w:hint="eastAsia" w:ascii="仿宋_GB2312" w:hAnsi="ˎ̥" w:eastAsia="仿宋_GB2312"/>
          <w:sz w:val="32"/>
          <w:szCs w:val="32"/>
        </w:rPr>
        <w:t>万元，完成预算的</w:t>
      </w:r>
      <w:r>
        <w:rPr>
          <w:rFonts w:ascii="仿宋_GB2312" w:hAnsi="ˎ̥" w:eastAsia="仿宋_GB2312"/>
          <w:color w:val="FF0000"/>
          <w:sz w:val="32"/>
          <w:szCs w:val="32"/>
        </w:rPr>
        <w:t>XXXX</w:t>
      </w:r>
      <w:r>
        <w:rPr>
          <w:rFonts w:ascii="仿宋_GB2312" w:hAnsi="ˎ̥" w:eastAsia="仿宋_GB2312"/>
          <w:sz w:val="32"/>
          <w:szCs w:val="32"/>
        </w:rPr>
        <w:t>%</w:t>
      </w:r>
      <w:r>
        <w:rPr>
          <w:rFonts w:hint="eastAsia" w:ascii="仿宋_GB2312" w:hAnsi="ˎ̥" w:eastAsia="仿宋_GB2312"/>
          <w:sz w:val="32"/>
          <w:szCs w:val="32"/>
        </w:rPr>
        <w:t>。与</w:t>
      </w:r>
      <w:r>
        <w:rPr>
          <w:rFonts w:ascii="仿宋_GB2312" w:hAnsi="ˎ̥" w:eastAsia="仿宋_GB2312"/>
          <w:sz w:val="32"/>
          <w:szCs w:val="32"/>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ascii="仿宋_GB2312" w:hAnsi="ˎ̥" w:eastAsia="仿宋_GB2312"/>
          <w:color w:val="FF0000"/>
          <w:sz w:val="32"/>
          <w:szCs w:val="32"/>
        </w:rPr>
        <w:t>XXX</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ascii="仿宋_GB2312" w:hAnsi="ˎ̥" w:eastAsia="仿宋_GB2312"/>
          <w:color w:val="FF0000"/>
          <w:sz w:val="32"/>
          <w:szCs w:val="32"/>
        </w:rPr>
        <w:t>XXXX</w:t>
      </w:r>
      <w:r>
        <w:rPr>
          <w:rFonts w:hint="eastAsia" w:ascii="仿宋_GB2312" w:hAnsi="ˎ̥" w:eastAsia="仿宋_GB2312"/>
          <w:sz w:val="32"/>
          <w:szCs w:val="32"/>
        </w:rPr>
        <w:t>%，主要原因是……。</w:t>
      </w:r>
    </w:p>
    <w:p>
      <w:pPr>
        <w:spacing w:line="578" w:lineRule="exact"/>
        <w:rPr>
          <w:rFonts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Cs/>
          <w:sz w:val="32"/>
          <w:szCs w:val="32"/>
        </w:rPr>
        <w:t>支出</w:t>
      </w:r>
      <w:r>
        <w:rPr>
          <w:rFonts w:ascii="仿宋_GB2312" w:hAnsi="ˎ̥" w:eastAsia="仿宋_GB2312"/>
          <w:color w:val="FF0000"/>
          <w:sz w:val="32"/>
          <w:szCs w:val="32"/>
        </w:rPr>
        <w:t>22.57</w:t>
      </w:r>
      <w:r>
        <w:rPr>
          <w:rFonts w:hint="eastAsia" w:ascii="仿宋_GB2312" w:hAnsi="ˎ̥" w:eastAsia="仿宋_GB2312"/>
          <w:sz w:val="32"/>
          <w:szCs w:val="32"/>
        </w:rPr>
        <w:t>万元。其中：</w:t>
      </w:r>
    </w:p>
    <w:p>
      <w:pPr>
        <w:spacing w:line="578" w:lineRule="exact"/>
        <w:ind w:firstLine="643" w:firstLineChars="200"/>
        <w:rPr>
          <w:rFonts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Cs/>
          <w:sz w:val="32"/>
          <w:szCs w:val="32"/>
        </w:rPr>
        <w:t>支出</w:t>
      </w:r>
      <w:r>
        <w:rPr>
          <w:rFonts w:ascii="仿宋_GB2312" w:hAnsi="ˎ̥" w:eastAsia="仿宋_GB2312"/>
          <w:color w:val="FF0000"/>
          <w:sz w:val="32"/>
          <w:szCs w:val="32"/>
        </w:rPr>
        <w:t>17.98</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rPr>
        <w:t>1</w:t>
      </w:r>
      <w:r>
        <w:rPr>
          <w:rFonts w:hint="eastAsia" w:ascii="仿宋_GB2312" w:hAnsi="ˎ̥" w:eastAsia="仿宋_GB2312"/>
          <w:sz w:val="32"/>
          <w:szCs w:val="32"/>
        </w:rPr>
        <w:t>辆，主要用于用于下乡拍摄配套车辆，年末公务用车保有量</w:t>
      </w:r>
      <w:r>
        <w:rPr>
          <w:rFonts w:hint="eastAsia" w:ascii="仿宋_GB2312" w:hAnsi="ˎ̥" w:eastAsia="仿宋_GB2312"/>
          <w:color w:val="FF0000"/>
          <w:sz w:val="32"/>
          <w:szCs w:val="32"/>
        </w:rPr>
        <w:t>1</w:t>
      </w:r>
      <w:r>
        <w:rPr>
          <w:rFonts w:hint="eastAsia" w:ascii="仿宋_GB2312" w:hAnsi="ˎ̥" w:eastAsia="仿宋_GB2312"/>
          <w:sz w:val="32"/>
          <w:szCs w:val="32"/>
        </w:rPr>
        <w:t>辆。</w:t>
      </w:r>
    </w:p>
    <w:p>
      <w:pPr>
        <w:spacing w:line="578" w:lineRule="exact"/>
        <w:ind w:firstLine="643" w:firstLineChars="200"/>
        <w:rPr>
          <w:rFonts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ascii="仿宋_GB2312" w:hAnsi="ˎ̥" w:eastAsia="仿宋_GB2312"/>
          <w:color w:val="FF0000"/>
          <w:sz w:val="32"/>
          <w:szCs w:val="32"/>
        </w:rPr>
        <w:t>4.58</w:t>
      </w:r>
      <w:r>
        <w:rPr>
          <w:rFonts w:hint="eastAsia" w:ascii="仿宋_GB2312" w:hAnsi="ˎ̥" w:eastAsia="仿宋_GB2312"/>
          <w:sz w:val="32"/>
          <w:szCs w:val="32"/>
        </w:rPr>
        <w:t>万元，主要用于公务用车维护维修费及油料费。</w:t>
      </w:r>
    </w:p>
    <w:p>
      <w:pPr>
        <w:spacing w:line="578" w:lineRule="exact"/>
        <w:ind w:firstLine="640" w:firstLineChars="200"/>
        <w:rPr>
          <w:rFonts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等于预算数</w:t>
      </w:r>
      <w:r>
        <w:rPr>
          <w:rFonts w:hint="eastAsia" w:ascii="仿宋_GB2312" w:hAnsi="ˎ̥" w:eastAsia="仿宋_GB2312"/>
          <w:color w:val="FF0000"/>
          <w:sz w:val="32"/>
          <w:szCs w:val="32"/>
        </w:rPr>
        <w:t>22.57</w:t>
      </w:r>
      <w:r>
        <w:rPr>
          <w:rFonts w:hint="eastAsia" w:ascii="仿宋_GB2312" w:hAnsi="ˎ̥" w:eastAsia="仿宋_GB2312"/>
          <w:sz w:val="32"/>
          <w:szCs w:val="32"/>
        </w:rPr>
        <w:t>万元，完成预算的</w:t>
      </w:r>
      <w:r>
        <w:rPr>
          <w:rFonts w:hint="eastAsia" w:ascii="仿宋_GB2312" w:hAnsi="ˎ̥" w:eastAsia="仿宋_GB2312"/>
          <w:color w:val="FF0000"/>
          <w:sz w:val="32"/>
          <w:szCs w:val="32"/>
        </w:rPr>
        <w:t>100</w:t>
      </w:r>
      <w:r>
        <w:rPr>
          <w:rFonts w:hint="eastAsia" w:ascii="仿宋_GB2312" w:hAnsi="ˎ̥" w:eastAsia="仿宋_GB2312"/>
          <w:sz w:val="32"/>
          <w:szCs w:val="32"/>
        </w:rPr>
        <w:t>%。与</w:t>
      </w:r>
      <w:r>
        <w:rPr>
          <w:rFonts w:ascii="仿宋_GB2312" w:hAnsi="ˎ̥" w:eastAsia="仿宋_GB2312"/>
          <w:sz w:val="32"/>
          <w:szCs w:val="32"/>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支出增加17.68万元</w:t>
      </w:r>
      <w:r>
        <w:rPr>
          <w:rFonts w:ascii="仿宋_GB2312" w:hAnsi="ˎ̥" w:eastAsia="仿宋_GB2312"/>
          <w:sz w:val="32"/>
          <w:szCs w:val="32"/>
        </w:rPr>
        <w:t>，增长</w:t>
      </w:r>
      <w:r>
        <w:rPr>
          <w:rFonts w:hint="eastAsia" w:ascii="仿宋_GB2312" w:hAnsi="ˎ̥" w:eastAsia="仿宋_GB2312"/>
          <w:color w:val="FF0000"/>
          <w:sz w:val="32"/>
          <w:szCs w:val="32"/>
        </w:rPr>
        <w:t>3.62</w:t>
      </w:r>
      <w:r>
        <w:rPr>
          <w:rFonts w:hint="eastAsia" w:ascii="仿宋_GB2312" w:hAnsi="ˎ̥" w:eastAsia="仿宋_GB2312"/>
          <w:sz w:val="32"/>
          <w:szCs w:val="32"/>
        </w:rPr>
        <w:t>%，主要原因是本年度购置新的公务用车（为17.98元）。</w:t>
      </w:r>
    </w:p>
    <w:p>
      <w:pPr>
        <w:spacing w:line="578" w:lineRule="exact"/>
        <w:rPr>
          <w:rFonts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Cs/>
          <w:sz w:val="32"/>
          <w:szCs w:val="32"/>
        </w:rPr>
        <w:t>支出</w:t>
      </w:r>
      <w:r>
        <w:rPr>
          <w:rFonts w:ascii="仿宋_GB2312" w:hAnsi="ˎ̥" w:eastAsia="仿宋_GB2312"/>
          <w:color w:val="FF0000"/>
          <w:sz w:val="32"/>
          <w:szCs w:val="32"/>
        </w:rPr>
        <w:t>0.00</w:t>
      </w:r>
      <w:r>
        <w:rPr>
          <w:rFonts w:hint="eastAsia" w:ascii="仿宋_GB2312" w:hAnsi="ˎ̥" w:eastAsia="仿宋_GB2312"/>
          <w:sz w:val="32"/>
          <w:szCs w:val="32"/>
        </w:rPr>
        <w:t>万元，其中：</w:t>
      </w:r>
    </w:p>
    <w:p>
      <w:pPr>
        <w:spacing w:line="578" w:lineRule="exact"/>
        <w:ind w:firstLine="643" w:firstLineChars="200"/>
        <w:rPr>
          <w:rFonts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ascii="仿宋_GB2312" w:hAnsi="ˎ̥" w:eastAsia="仿宋_GB2312"/>
          <w:color w:val="FF0000"/>
          <w:sz w:val="32"/>
          <w:szCs w:val="32"/>
        </w:rPr>
        <w:t>XXXX</w:t>
      </w:r>
      <w:r>
        <w:rPr>
          <w:rFonts w:hint="eastAsia" w:ascii="仿宋_GB2312" w:hAnsi="ˎ̥" w:eastAsia="仿宋_GB2312"/>
          <w:sz w:val="32"/>
          <w:szCs w:val="32"/>
        </w:rPr>
        <w:t>万元，国内公务接待</w:t>
      </w:r>
      <w:r>
        <w:rPr>
          <w:rFonts w:ascii="仿宋_GB2312" w:hAnsi="ˎ̥" w:eastAsia="仿宋_GB2312"/>
          <w:color w:val="FF0000"/>
          <w:sz w:val="32"/>
          <w:szCs w:val="32"/>
        </w:rPr>
        <w:t>XXXX</w:t>
      </w:r>
      <w:r>
        <w:rPr>
          <w:rFonts w:hint="eastAsia" w:ascii="仿宋_GB2312" w:hAnsi="ˎ̥" w:eastAsia="仿宋_GB2312"/>
          <w:sz w:val="32"/>
          <w:szCs w:val="32"/>
        </w:rPr>
        <w:t>批次，接待</w:t>
      </w:r>
      <w:r>
        <w:rPr>
          <w:rFonts w:ascii="仿宋_GB2312" w:hAnsi="ˎ̥" w:eastAsia="仿宋_GB2312"/>
          <w:color w:val="FF0000"/>
          <w:sz w:val="32"/>
          <w:szCs w:val="32"/>
        </w:rPr>
        <w:t>XXXX</w:t>
      </w:r>
      <w:r>
        <w:rPr>
          <w:rFonts w:hint="eastAsia" w:ascii="仿宋_GB2312" w:hAnsi="ˎ̥" w:eastAsia="仿宋_GB2312"/>
          <w:sz w:val="32"/>
          <w:szCs w:val="32"/>
        </w:rPr>
        <w:t>人次；主要用于……。</w:t>
      </w:r>
    </w:p>
    <w:p>
      <w:pPr>
        <w:spacing w:line="578" w:lineRule="exact"/>
        <w:ind w:firstLine="643" w:firstLineChars="200"/>
        <w:rPr>
          <w:rFonts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ascii="仿宋_GB2312" w:hAnsi="ˎ̥" w:eastAsia="仿宋_GB2312"/>
          <w:color w:val="FF0000"/>
          <w:sz w:val="32"/>
          <w:szCs w:val="32"/>
        </w:rPr>
        <w:t>XXXX</w:t>
      </w:r>
      <w:r>
        <w:rPr>
          <w:rFonts w:hint="eastAsia" w:ascii="仿宋_GB2312" w:hAnsi="ˎ̥" w:eastAsia="仿宋_GB2312"/>
          <w:sz w:val="32"/>
          <w:szCs w:val="32"/>
        </w:rPr>
        <w:t>万元，国（境）外公务接待</w:t>
      </w:r>
      <w:r>
        <w:rPr>
          <w:rFonts w:ascii="仿宋_GB2312" w:hAnsi="ˎ̥" w:eastAsia="仿宋_GB2312"/>
          <w:color w:val="FF0000"/>
          <w:sz w:val="32"/>
          <w:szCs w:val="32"/>
        </w:rPr>
        <w:t>XXXX</w:t>
      </w:r>
      <w:r>
        <w:rPr>
          <w:rFonts w:hint="eastAsia" w:ascii="仿宋_GB2312" w:hAnsi="ˎ̥" w:eastAsia="仿宋_GB2312"/>
          <w:sz w:val="32"/>
          <w:szCs w:val="32"/>
        </w:rPr>
        <w:t>批次，接待</w:t>
      </w:r>
      <w:r>
        <w:rPr>
          <w:rFonts w:ascii="仿宋_GB2312" w:hAnsi="ˎ̥" w:eastAsia="仿宋_GB2312"/>
          <w:color w:val="FF0000"/>
          <w:sz w:val="32"/>
          <w:szCs w:val="32"/>
        </w:rPr>
        <w:t>XXXX</w:t>
      </w:r>
      <w:r>
        <w:rPr>
          <w:rFonts w:hint="eastAsia" w:ascii="仿宋_GB2312" w:hAnsi="ˎ̥" w:eastAsia="仿宋_GB2312"/>
          <w:sz w:val="32"/>
          <w:szCs w:val="32"/>
        </w:rPr>
        <w:t>人次；主要用于……。</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公务接待费支出决算数比预算数增加（减少）</w:t>
      </w:r>
      <w:r>
        <w:rPr>
          <w:rFonts w:ascii="仿宋_GB2312" w:hAnsi="ˎ̥" w:eastAsia="仿宋_GB2312"/>
          <w:color w:val="FF0000"/>
          <w:sz w:val="32"/>
          <w:szCs w:val="32"/>
        </w:rPr>
        <w:t>XXXX</w:t>
      </w:r>
      <w:r>
        <w:rPr>
          <w:rFonts w:hint="eastAsia" w:ascii="仿宋_GB2312" w:hAnsi="ˎ̥" w:eastAsia="仿宋_GB2312"/>
          <w:sz w:val="32"/>
          <w:szCs w:val="32"/>
        </w:rPr>
        <w:t>万元，完成预算的</w:t>
      </w:r>
      <w:r>
        <w:rPr>
          <w:rFonts w:ascii="仿宋_GB2312" w:hAnsi="ˎ̥" w:eastAsia="仿宋_GB2312"/>
          <w:color w:val="FF0000"/>
          <w:sz w:val="32"/>
          <w:szCs w:val="32"/>
        </w:rPr>
        <w:t>XXXX</w:t>
      </w:r>
      <w:r>
        <w:rPr>
          <w:rFonts w:hint="eastAsia" w:ascii="仿宋_GB2312" w:hAnsi="ˎ̥" w:eastAsia="仿宋_GB2312"/>
          <w:sz w:val="32"/>
          <w:szCs w:val="32"/>
        </w:rPr>
        <w:t>%。与</w:t>
      </w:r>
      <w:r>
        <w:rPr>
          <w:rFonts w:ascii="仿宋_GB2312" w:hAnsi="ˎ̥" w:eastAsia="仿宋_GB2312"/>
          <w:sz w:val="32"/>
          <w:szCs w:val="32"/>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ascii="仿宋_GB2312" w:hAnsi="ˎ̥" w:eastAsia="仿宋_GB2312"/>
          <w:color w:val="FF0000"/>
          <w:sz w:val="32"/>
          <w:szCs w:val="32"/>
        </w:rPr>
        <w:t>XXX</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ascii="仿宋_GB2312" w:hAnsi="ˎ̥" w:eastAsia="仿宋_GB2312"/>
          <w:color w:val="FF0000"/>
          <w:sz w:val="32"/>
          <w:szCs w:val="32"/>
        </w:rPr>
        <w:t>XXXX</w:t>
      </w:r>
      <w:r>
        <w:rPr>
          <w:rFonts w:hint="eastAsia" w:ascii="仿宋_GB2312" w:hAnsi="ˎ̥" w:eastAsia="仿宋_GB2312"/>
          <w:sz w:val="32"/>
          <w:szCs w:val="32"/>
        </w:rPr>
        <w:t>%，主要原因是……。</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ascii="仿宋_GB2312" w:hAnsi="ˎ̥" w:eastAsia="仿宋_GB2312"/>
          <w:sz w:val="32"/>
          <w:szCs w:val="32"/>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ascii="仿宋_GB2312" w:hAnsi="ˎ̥" w:eastAsia="仿宋_GB2312"/>
          <w:sz w:val="32"/>
          <w:szCs w:val="32"/>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rPr>
        <w:t>。）</w:t>
      </w:r>
    </w:p>
    <w:p>
      <w:pPr>
        <w:spacing w:line="578" w:lineRule="exact"/>
        <w:ind w:firstLine="640" w:firstLineChars="200"/>
        <w:rPr>
          <w:rFonts w:ascii="黑体" w:hAnsi="黑体" w:eastAsia="黑体" w:cs="黑体"/>
          <w:bCs/>
          <w:sz w:val="32"/>
          <w:szCs w:val="32"/>
        </w:rPr>
      </w:pPr>
      <w:r>
        <w:rPr>
          <w:rFonts w:hint="eastAsia" w:ascii="黑体" w:hAnsi="黑体" w:eastAsia="黑体" w:cs="黑体"/>
          <w:bCs/>
          <w:sz w:val="32"/>
          <w:szCs w:val="32"/>
        </w:rPr>
        <w:t>十、预算绩效情况说明</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（一）绩效管理工作开展情况</w:t>
      </w:r>
    </w:p>
    <w:p>
      <w:pPr>
        <w:spacing w:line="578"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根据财政预算绩效管理要求，可按照如下格式说明：根据预算管理要求，我部门</w:t>
      </w:r>
      <w:r>
        <w:rPr>
          <w:rFonts w:hint="eastAsia" w:ascii="仿宋_GB2312" w:eastAsia="仿宋_GB2312"/>
          <w:sz w:val="32"/>
          <w:szCs w:val="32"/>
          <w:lang w:val="en-US" w:eastAsia="zh-CN"/>
        </w:rPr>
        <w:t>6个项目，</w:t>
      </w:r>
      <w:r>
        <w:rPr>
          <w:rFonts w:hint="eastAsia" w:ascii="仿宋_GB2312" w:eastAsia="仿宋_GB2312"/>
          <w:sz w:val="32"/>
          <w:szCs w:val="32"/>
        </w:rPr>
        <w:t>共涉及资金</w:t>
      </w:r>
      <w:r>
        <w:rPr>
          <w:rFonts w:ascii="仿宋_GB2312" w:eastAsia="仿宋_GB2312"/>
          <w:color w:val="FF0000"/>
          <w:sz w:val="32"/>
          <w:szCs w:val="32"/>
        </w:rPr>
        <w:t>109.30</w:t>
      </w:r>
      <w:r>
        <w:rPr>
          <w:rFonts w:hint="eastAsia" w:ascii="仿宋_GB2312" w:eastAsia="仿宋_GB2312"/>
          <w:sz w:val="32"/>
          <w:szCs w:val="32"/>
        </w:rPr>
        <w:t>万元，</w:t>
      </w:r>
      <w:r>
        <w:rPr>
          <w:rFonts w:hint="eastAsia" w:ascii="仿宋_GB2312" w:eastAsia="仿宋_GB2312"/>
          <w:sz w:val="32"/>
          <w:szCs w:val="32"/>
          <w:lang w:val="en-US" w:eastAsia="zh-CN"/>
        </w:rPr>
        <w:t>完成预算绩效事前评估及预算目标量化细化工作。</w:t>
      </w:r>
    </w:p>
    <w:p>
      <w:pPr>
        <w:spacing w:line="578" w:lineRule="exact"/>
        <w:ind w:firstLine="640" w:firstLineChars="200"/>
        <w:rPr>
          <w:rFonts w:ascii="黑体" w:hAnsi="黑体" w:eastAsia="黑体" w:cs="黑体"/>
          <w:bCs/>
          <w:sz w:val="32"/>
          <w:szCs w:val="32"/>
        </w:rPr>
      </w:pPr>
      <w:r>
        <w:rPr>
          <w:rFonts w:hint="eastAsia" w:ascii="黑体" w:hAnsi="黑体" w:eastAsia="黑体" w:cs="黑体"/>
          <w:bCs/>
          <w:sz w:val="32"/>
          <w:szCs w:val="32"/>
        </w:rPr>
        <w:t>十一、其他重要事项情况说明</w:t>
      </w:r>
    </w:p>
    <w:p>
      <w:pPr>
        <w:spacing w:line="578" w:lineRule="exact"/>
        <w:ind w:firstLine="640" w:firstLineChars="200"/>
        <w:rPr>
          <w:rFonts w:ascii="楷体" w:hAnsi="楷体" w:eastAsia="楷体" w:cs="楷体"/>
          <w:bCs/>
          <w:sz w:val="32"/>
          <w:szCs w:val="32"/>
        </w:rPr>
      </w:pPr>
      <w:bookmarkStart w:id="97" w:name="_Toc18325_WPSOffice_Level2"/>
      <w:bookmarkStart w:id="98" w:name="_Toc15262_WPSOffice_Level2"/>
      <w:bookmarkStart w:id="99" w:name="_Toc23598_WPSOffice_Level2"/>
      <w:bookmarkStart w:id="100" w:name="_Toc15565_WPSOffice_Level2"/>
      <w:bookmarkStart w:id="101" w:name="_Toc5978_WPSOffice_Level2"/>
      <w:bookmarkStart w:id="102" w:name="_Toc32639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融媒体中心</w:t>
      </w:r>
      <w:r>
        <w:rPr>
          <w:rFonts w:hint="eastAsia" w:ascii="仿宋_GB2312" w:hAnsi="ˎ̥" w:eastAsia="仿宋_GB2312"/>
          <w:sz w:val="32"/>
          <w:szCs w:val="32"/>
        </w:rPr>
        <w:t>机关运行经费</w:t>
      </w:r>
      <w:r>
        <w:rPr>
          <w:rFonts w:hint="eastAsia" w:ascii="仿宋_GB2312" w:hAnsi="ˎ̥" w:eastAsia="仿宋_GB2312"/>
          <w:sz w:val="32"/>
          <w:szCs w:val="32"/>
          <w:lang w:val="en-US" w:eastAsia="zh-CN"/>
        </w:rPr>
        <w:t>3</w:t>
      </w:r>
      <w:bookmarkStart w:id="121" w:name="_GoBack"/>
      <w:bookmarkEnd w:id="121"/>
      <w:r>
        <w:rPr>
          <w:rFonts w:hint="eastAsia" w:ascii="仿宋_GB2312" w:hAnsi="ˎ̥" w:eastAsia="仿宋_GB2312"/>
          <w:sz w:val="32"/>
          <w:szCs w:val="32"/>
          <w:lang w:val="en-US" w:eastAsia="zh-CN"/>
        </w:rPr>
        <w:t>6.17</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w:t>
      </w:r>
      <w:r>
        <w:rPr>
          <w:rFonts w:hint="eastAsia" w:ascii="仿宋_GB2312" w:hAnsi="ˎ̥" w:eastAsia="仿宋_GB2312"/>
          <w:sz w:val="32"/>
          <w:szCs w:val="32"/>
          <w:lang w:val="en-US" w:eastAsia="zh-CN"/>
        </w:rPr>
        <w:t>16.40</w:t>
      </w:r>
      <w:r>
        <w:rPr>
          <w:rFonts w:hint="eastAsia" w:ascii="仿宋_GB2312" w:hAnsi="ˎ̥" w:eastAsia="仿宋_GB2312"/>
          <w:sz w:val="32"/>
          <w:szCs w:val="32"/>
        </w:rPr>
        <w:t>万元，完成预算的</w:t>
      </w:r>
      <w:r>
        <w:rPr>
          <w:rFonts w:hint="eastAsia" w:ascii="仿宋_GB2312" w:hAnsi="ˎ̥" w:eastAsia="仿宋_GB2312"/>
          <w:sz w:val="32"/>
          <w:szCs w:val="32"/>
          <w:lang w:val="en-US" w:eastAsia="zh-CN"/>
        </w:rPr>
        <w:t>82.95</w:t>
      </w:r>
      <w:r>
        <w:rPr>
          <w:rFonts w:hint="eastAsia" w:ascii="仿宋_GB2312" w:hAnsi="ˎ̥" w:eastAsia="仿宋_GB2312"/>
          <w:sz w:val="32"/>
          <w:szCs w:val="32"/>
        </w:rPr>
        <w:t>%；与2023年度相比，机关运行经费增加（减少）</w:t>
      </w:r>
      <w:r>
        <w:rPr>
          <w:rFonts w:ascii="仿宋_GB2312" w:hAnsi="ˎ̥" w:eastAsia="仿宋_GB2312"/>
          <w:color w:val="FF0000"/>
          <w:sz w:val="32"/>
          <w:szCs w:val="32"/>
        </w:rPr>
        <w:t>XX</w:t>
      </w:r>
      <w:r>
        <w:rPr>
          <w:rFonts w:hint="eastAsia" w:ascii="仿宋_GB2312" w:hAnsi="ˎ̥" w:eastAsia="仿宋_GB2312"/>
          <w:sz w:val="32"/>
          <w:szCs w:val="32"/>
        </w:rPr>
        <w:t>万元，增长（下降）</w:t>
      </w:r>
      <w:r>
        <w:rPr>
          <w:rFonts w:ascii="仿宋_GB2312" w:hAnsi="ˎ̥" w:eastAsia="仿宋_GB2312"/>
          <w:color w:val="FF0000"/>
          <w:sz w:val="32"/>
          <w:szCs w:val="32"/>
        </w:rPr>
        <w:t>XXXX</w:t>
      </w:r>
      <w:r>
        <w:rPr>
          <w:rFonts w:hint="eastAsia" w:ascii="仿宋_GB2312" w:hAnsi="ˎ̥" w:eastAsia="仿宋_GB2312"/>
          <w:sz w:val="32"/>
          <w:szCs w:val="32"/>
        </w:rPr>
        <w:t xml:space="preserve">%。主要原因是：办公设施设备购置经费增加（减少）/资产运行维护支出增加（减少）/信息系统运行维护支出增加（减少）/人员编制数量增加（减少）/落实过紧日子要求压减 </w:t>
      </w:r>
      <w:r>
        <w:rPr>
          <w:rFonts w:ascii="仿宋_GB2312" w:hAnsi="ˎ̥" w:eastAsia="仿宋_GB2312"/>
          <w:color w:val="FF0000"/>
          <w:sz w:val="32"/>
          <w:szCs w:val="32"/>
        </w:rPr>
        <w:t>XX</w:t>
      </w:r>
      <w:r>
        <w:rPr>
          <w:rFonts w:hint="eastAsia" w:ascii="仿宋_GB2312" w:hAnsi="ˎ̥" w:eastAsia="仿宋_GB2312"/>
          <w:sz w:val="32"/>
          <w:szCs w:val="32"/>
        </w:rPr>
        <w:t xml:space="preserve"> 支出/……等（具体增减原因由预算部门、单位根据实际情况填列）。</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ascii="仿宋_GB2312" w:hAnsi="ˎ̥" w:eastAsia="仿宋_GB2312"/>
          <w:sz w:val="32"/>
          <w:szCs w:val="32"/>
        </w:rPr>
        <w:t>2024</w:t>
      </w:r>
      <w:r>
        <w:rPr>
          <w:rFonts w:hint="eastAsia" w:ascii="仿宋_GB2312" w:hAnsi="ˎ̥" w:eastAsia="仿宋_GB2312"/>
          <w:sz w:val="32"/>
          <w:szCs w:val="32"/>
        </w:rPr>
        <w:t>年度部门决算报表F03表《机构运行信息表》“机关运行经费”栏。）</w:t>
      </w:r>
    </w:p>
    <w:p>
      <w:pPr>
        <w:spacing w:line="578" w:lineRule="exact"/>
        <w:ind w:firstLine="640" w:firstLineChars="200"/>
        <w:rPr>
          <w:rFonts w:ascii="楷体" w:hAnsi="楷体" w:eastAsia="楷体" w:cs="楷体"/>
          <w:bCs/>
          <w:sz w:val="32"/>
          <w:szCs w:val="32"/>
        </w:rPr>
      </w:pPr>
      <w:bookmarkStart w:id="103" w:name="_Toc25333_WPSOffice_Level2"/>
      <w:bookmarkStart w:id="104" w:name="_Toc13084_WPSOffice_Level2"/>
      <w:bookmarkStart w:id="105" w:name="_Toc30383_WPSOffice_Level2"/>
      <w:bookmarkStart w:id="106" w:name="_Toc3131_WPSOffice_Level2"/>
      <w:bookmarkStart w:id="107" w:name="_Toc23966_WPSOffice_Level2"/>
      <w:bookmarkStart w:id="108" w:name="_Toc32689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spacing w:line="578" w:lineRule="exact"/>
        <w:ind w:firstLine="640" w:firstLineChars="200"/>
        <w:jc w:val="left"/>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w:t>
      </w:r>
      <w:r>
        <w:rPr>
          <w:rFonts w:ascii="仿宋_GB2312" w:hAnsi="ˎ̥" w:eastAsia="仿宋_GB2312"/>
          <w:color w:val="FF0000"/>
          <w:sz w:val="32"/>
          <w:szCs w:val="32"/>
        </w:rPr>
        <w:t>XX</w:t>
      </w:r>
      <w:r>
        <w:rPr>
          <w:rFonts w:hint="eastAsia" w:ascii="仿宋_GB2312" w:hAnsi="ˎ̥" w:eastAsia="仿宋_GB2312"/>
          <w:sz w:val="32"/>
          <w:szCs w:val="32"/>
        </w:rPr>
        <w:t>部门（单位）政府采购支出总额</w:t>
      </w:r>
      <w:r>
        <w:rPr>
          <w:rFonts w:ascii="仿宋_GB2312" w:hAnsi="ˎ̥" w:eastAsia="仿宋_GB2312"/>
          <w:color w:val="FF0000"/>
          <w:sz w:val="32"/>
          <w:szCs w:val="32"/>
        </w:rPr>
        <w:t>XX</w:t>
      </w:r>
      <w:r>
        <w:rPr>
          <w:rFonts w:hint="eastAsia" w:ascii="仿宋_GB2312" w:hAnsi="ˎ̥" w:eastAsia="仿宋_GB2312"/>
          <w:sz w:val="32"/>
          <w:szCs w:val="32"/>
        </w:rPr>
        <w:t>万元，其中：政府采购货物支出</w:t>
      </w:r>
      <w:r>
        <w:rPr>
          <w:rFonts w:ascii="仿宋_GB2312" w:hAnsi="ˎ̥" w:eastAsia="仿宋_GB2312"/>
          <w:color w:val="FF0000"/>
          <w:sz w:val="32"/>
          <w:szCs w:val="32"/>
        </w:rPr>
        <w:t>XX</w:t>
      </w:r>
      <w:r>
        <w:rPr>
          <w:rFonts w:hint="eastAsia" w:ascii="仿宋_GB2312" w:hAnsi="ˎ̥" w:eastAsia="仿宋_GB2312"/>
          <w:sz w:val="32"/>
          <w:szCs w:val="32"/>
        </w:rPr>
        <w:t>万元、政府采购工程支出</w:t>
      </w:r>
      <w:r>
        <w:rPr>
          <w:rFonts w:ascii="仿宋_GB2312" w:hAnsi="ˎ̥" w:eastAsia="仿宋_GB2312"/>
          <w:color w:val="FF0000"/>
          <w:sz w:val="32"/>
          <w:szCs w:val="32"/>
        </w:rPr>
        <w:t>XX</w:t>
      </w:r>
      <w:r>
        <w:rPr>
          <w:rFonts w:hint="eastAsia" w:ascii="仿宋_GB2312" w:hAnsi="ˎ̥" w:eastAsia="仿宋_GB2312"/>
          <w:sz w:val="32"/>
          <w:szCs w:val="32"/>
        </w:rPr>
        <w:t>万元、政府采购服务支出</w:t>
      </w:r>
      <w:r>
        <w:rPr>
          <w:rFonts w:ascii="仿宋_GB2312" w:hAnsi="ˎ̥" w:eastAsia="仿宋_GB2312"/>
          <w:color w:val="FF0000"/>
          <w:sz w:val="32"/>
          <w:szCs w:val="32"/>
        </w:rPr>
        <w:t>XX</w:t>
      </w:r>
      <w:r>
        <w:rPr>
          <w:rFonts w:hint="eastAsia" w:ascii="仿宋_GB2312" w:hAnsi="ˎ̥" w:eastAsia="仿宋_GB2312"/>
          <w:sz w:val="32"/>
          <w:szCs w:val="32"/>
        </w:rPr>
        <w:t>万元。授予中小企业合同金额</w:t>
      </w:r>
      <w:r>
        <w:rPr>
          <w:rFonts w:ascii="仿宋_GB2312" w:hAnsi="ˎ̥" w:eastAsia="仿宋_GB2312"/>
          <w:color w:val="FF0000"/>
          <w:sz w:val="32"/>
          <w:szCs w:val="32"/>
        </w:rPr>
        <w:t>XX</w:t>
      </w:r>
      <w:r>
        <w:rPr>
          <w:rFonts w:hint="eastAsia" w:ascii="仿宋_GB2312" w:hAnsi="ˎ̥" w:eastAsia="仿宋_GB2312"/>
          <w:sz w:val="32"/>
          <w:szCs w:val="32"/>
        </w:rPr>
        <w:t>万元，占政府采购支出总额的</w:t>
      </w:r>
      <w:r>
        <w:rPr>
          <w:rFonts w:ascii="仿宋_GB2312" w:hAnsi="ˎ̥" w:eastAsia="仿宋_GB2312"/>
          <w:color w:val="FF0000"/>
          <w:sz w:val="32"/>
          <w:szCs w:val="32"/>
        </w:rPr>
        <w:t>XX</w:t>
      </w:r>
      <w:r>
        <w:rPr>
          <w:rFonts w:hint="eastAsia" w:ascii="仿宋_GB2312" w:hAnsi="ˎ̥" w:eastAsia="仿宋_GB2312"/>
          <w:sz w:val="32"/>
          <w:szCs w:val="32"/>
        </w:rPr>
        <w:t>%，其中：授予小微企业合同金额</w:t>
      </w:r>
      <w:r>
        <w:rPr>
          <w:rFonts w:ascii="仿宋_GB2312" w:hAnsi="ˎ̥" w:eastAsia="仿宋_GB2312"/>
          <w:color w:val="FF0000"/>
          <w:sz w:val="32"/>
          <w:szCs w:val="32"/>
        </w:rPr>
        <w:t>XX</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rPr>
        <w:t>授予中小企业合同金额</w:t>
      </w:r>
      <w:r>
        <w:rPr>
          <w:rFonts w:hint="eastAsia" w:ascii="仿宋_GB2312" w:hAnsi="仿宋_GB2312" w:eastAsia="仿宋_GB2312" w:cs="仿宋_GB2312"/>
          <w:sz w:val="32"/>
          <w:szCs w:val="32"/>
        </w:rPr>
        <w:t>的</w:t>
      </w:r>
      <w:r>
        <w:rPr>
          <w:rFonts w:ascii="仿宋_GB2312" w:hAnsi="ˎ̥" w:eastAsia="仿宋_GB2312"/>
          <w:color w:val="FF0000"/>
          <w:sz w:val="32"/>
          <w:szCs w:val="32"/>
        </w:rPr>
        <w:t>XX</w:t>
      </w:r>
      <w:r>
        <w:rPr>
          <w:rFonts w:hint="eastAsia" w:ascii="仿宋_GB2312" w:hAnsi="ˎ̥" w:eastAsia="仿宋_GB2312"/>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上述政府采购支出相关数据取自</w:t>
      </w:r>
      <w:r>
        <w:rPr>
          <w:rFonts w:ascii="仿宋_GB2312" w:hAnsi="ˎ̥" w:eastAsia="仿宋_GB2312"/>
          <w:sz w:val="32"/>
          <w:szCs w:val="32"/>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spacing w:line="578" w:lineRule="exact"/>
        <w:ind w:firstLine="640" w:firstLineChars="200"/>
        <w:rPr>
          <w:rFonts w:ascii="楷体" w:hAnsi="楷体" w:eastAsia="楷体" w:cs="楷体"/>
          <w:bCs/>
          <w:sz w:val="32"/>
          <w:szCs w:val="32"/>
        </w:rPr>
      </w:pPr>
      <w:bookmarkStart w:id="109" w:name="_Toc6016_WPSOffice_Level2"/>
      <w:bookmarkStart w:id="110" w:name="_Toc10902_WPSOffice_Level2"/>
      <w:bookmarkStart w:id="111" w:name="_Toc29584_WPSOffice_Level2"/>
      <w:bookmarkStart w:id="112" w:name="_Toc19989_WPSOffice_Level2"/>
      <w:bookmarkStart w:id="113" w:name="_Toc527_WPSOffice_Level2"/>
      <w:bookmarkStart w:id="114" w:name="_Toc15129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spacing w:line="578" w:lineRule="exact"/>
        <w:ind w:firstLine="640" w:firstLineChars="200"/>
        <w:rPr>
          <w:rFonts w:ascii="仿宋_GB2312" w:hAnsi="ˎ̥" w:eastAsia="仿宋_GB2312"/>
          <w:sz w:val="32"/>
          <w:szCs w:val="32"/>
        </w:rPr>
      </w:pPr>
      <w:r>
        <w:rPr>
          <w:rFonts w:hint="eastAsia" w:ascii="仿宋_GB2312" w:hAnsi="ˎ̥" w:eastAsia="仿宋_GB2312"/>
          <w:bCs/>
          <w:sz w:val="32"/>
          <w:szCs w:val="32"/>
        </w:rPr>
        <w:t>截至</w:t>
      </w:r>
      <w:r>
        <w:rPr>
          <w:rFonts w:ascii="仿宋_GB2312" w:hAnsi="ˎ̥" w:eastAsia="仿宋_GB2312"/>
          <w:bCs/>
          <w:sz w:val="32"/>
          <w:szCs w:val="32"/>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ascii="仿宋_GB2312" w:hAnsi="ˎ̥" w:eastAsia="仿宋_GB2312"/>
          <w:color w:val="FF0000"/>
          <w:sz w:val="32"/>
          <w:szCs w:val="32"/>
        </w:rPr>
        <w:t>XX</w:t>
      </w:r>
      <w:r>
        <w:rPr>
          <w:rFonts w:hint="eastAsia" w:ascii="仿宋_GB2312" w:hAnsi="ˎ̥" w:eastAsia="仿宋_GB2312"/>
          <w:sz w:val="32"/>
          <w:szCs w:val="32"/>
        </w:rPr>
        <w:t>平方米。</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本部门共有车辆</w:t>
      </w:r>
      <w:r>
        <w:rPr>
          <w:rFonts w:ascii="仿宋_GB2312" w:hAnsi="ˎ̥" w:eastAsia="仿宋_GB2312"/>
          <w:color w:val="FF0000"/>
          <w:sz w:val="32"/>
          <w:szCs w:val="32"/>
        </w:rPr>
        <w:t>XX</w:t>
      </w:r>
      <w:r>
        <w:rPr>
          <w:rFonts w:hint="eastAsia" w:ascii="仿宋_GB2312" w:hAnsi="ˎ̥" w:eastAsia="仿宋_GB2312"/>
          <w:sz w:val="32"/>
          <w:szCs w:val="32"/>
        </w:rPr>
        <w:t>辆，其中，副部（省）级及以上领导用车</w:t>
      </w:r>
      <w:r>
        <w:rPr>
          <w:rFonts w:ascii="仿宋_GB2312" w:hAnsi="ˎ̥" w:eastAsia="仿宋_GB2312"/>
          <w:color w:val="FF0000"/>
          <w:sz w:val="32"/>
          <w:szCs w:val="32"/>
        </w:rPr>
        <w:t>XX</w:t>
      </w:r>
      <w:r>
        <w:rPr>
          <w:rFonts w:hint="eastAsia" w:ascii="仿宋_GB2312" w:hAnsi="ˎ̥" w:eastAsia="仿宋_GB2312"/>
          <w:sz w:val="32"/>
          <w:szCs w:val="32"/>
        </w:rPr>
        <w:t>辆、主要负责人用车</w:t>
      </w:r>
      <w:r>
        <w:rPr>
          <w:rFonts w:ascii="仿宋_GB2312" w:hAnsi="ˎ̥" w:eastAsia="仿宋_GB2312"/>
          <w:color w:val="FF0000"/>
          <w:sz w:val="32"/>
          <w:szCs w:val="32"/>
        </w:rPr>
        <w:t>XX</w:t>
      </w:r>
      <w:r>
        <w:rPr>
          <w:rFonts w:hint="eastAsia" w:ascii="仿宋_GB2312" w:hAnsi="ˎ̥" w:eastAsia="仿宋_GB2312"/>
          <w:sz w:val="32"/>
          <w:szCs w:val="32"/>
        </w:rPr>
        <w:t>辆、机要通信用车</w:t>
      </w:r>
      <w:r>
        <w:rPr>
          <w:rFonts w:ascii="仿宋_GB2312" w:hAnsi="ˎ̥" w:eastAsia="仿宋_GB2312"/>
          <w:color w:val="FF0000"/>
          <w:sz w:val="32"/>
          <w:szCs w:val="32"/>
        </w:rPr>
        <w:t>XX</w:t>
      </w:r>
      <w:r>
        <w:rPr>
          <w:rFonts w:hint="eastAsia" w:ascii="仿宋_GB2312" w:hAnsi="ˎ̥" w:eastAsia="仿宋_GB2312"/>
          <w:sz w:val="32"/>
          <w:szCs w:val="32"/>
        </w:rPr>
        <w:t>辆、应急保障用车</w:t>
      </w:r>
      <w:r>
        <w:rPr>
          <w:rFonts w:ascii="仿宋_GB2312" w:hAnsi="ˎ̥" w:eastAsia="仿宋_GB2312"/>
          <w:color w:val="FF0000"/>
          <w:sz w:val="32"/>
          <w:szCs w:val="32"/>
        </w:rPr>
        <w:t>XX</w:t>
      </w:r>
      <w:r>
        <w:rPr>
          <w:rFonts w:hint="eastAsia" w:ascii="仿宋_GB2312" w:hAnsi="ˎ̥" w:eastAsia="仿宋_GB2312"/>
          <w:sz w:val="32"/>
          <w:szCs w:val="32"/>
        </w:rPr>
        <w:t>辆、执法执勤用车</w:t>
      </w:r>
      <w:r>
        <w:rPr>
          <w:rFonts w:ascii="仿宋_GB2312" w:hAnsi="ˎ̥" w:eastAsia="仿宋_GB2312"/>
          <w:color w:val="FF0000"/>
          <w:sz w:val="32"/>
          <w:szCs w:val="32"/>
        </w:rPr>
        <w:t>XX</w:t>
      </w:r>
      <w:r>
        <w:rPr>
          <w:rFonts w:hint="eastAsia" w:ascii="仿宋_GB2312" w:hAnsi="ˎ̥" w:eastAsia="仿宋_GB2312"/>
          <w:sz w:val="32"/>
          <w:szCs w:val="32"/>
        </w:rPr>
        <w:t>辆、特种专业技术用车</w:t>
      </w:r>
      <w:r>
        <w:rPr>
          <w:rFonts w:ascii="仿宋_GB2312" w:hAnsi="ˎ̥" w:eastAsia="仿宋_GB2312"/>
          <w:color w:val="FF0000"/>
          <w:sz w:val="32"/>
          <w:szCs w:val="32"/>
        </w:rPr>
        <w:t>XX</w:t>
      </w:r>
      <w:r>
        <w:rPr>
          <w:rFonts w:hint="eastAsia" w:ascii="仿宋_GB2312" w:hAnsi="ˎ̥" w:eastAsia="仿宋_GB2312"/>
          <w:sz w:val="32"/>
          <w:szCs w:val="32"/>
        </w:rPr>
        <w:t>辆、离退休干部服务用车</w:t>
      </w:r>
      <w:r>
        <w:rPr>
          <w:rFonts w:ascii="仿宋_GB2312" w:hAnsi="ˎ̥" w:eastAsia="仿宋_GB2312"/>
          <w:color w:val="FF0000"/>
          <w:sz w:val="32"/>
          <w:szCs w:val="32"/>
        </w:rPr>
        <w:t>XX</w:t>
      </w:r>
      <w:r>
        <w:rPr>
          <w:rFonts w:hint="eastAsia" w:ascii="仿宋_GB2312" w:hAnsi="ˎ̥" w:eastAsia="仿宋_GB2312"/>
          <w:sz w:val="32"/>
          <w:szCs w:val="32"/>
        </w:rPr>
        <w:t>辆、其他用车</w:t>
      </w:r>
      <w:r>
        <w:rPr>
          <w:rFonts w:ascii="仿宋_GB2312" w:hAnsi="ˎ̥" w:eastAsia="仿宋_GB2312"/>
          <w:color w:val="FF0000"/>
          <w:sz w:val="32"/>
          <w:szCs w:val="32"/>
        </w:rPr>
        <w:t>XX</w:t>
      </w:r>
      <w:r>
        <w:rPr>
          <w:rFonts w:hint="eastAsia" w:ascii="仿宋_GB2312" w:hAnsi="ˎ̥" w:eastAsia="仿宋_GB2312"/>
          <w:sz w:val="32"/>
          <w:szCs w:val="32"/>
        </w:rPr>
        <w:t>辆，其他用车主要是……。</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单价100万元（含）以上设备（不含车辆）</w:t>
      </w:r>
      <w:r>
        <w:rPr>
          <w:rFonts w:ascii="仿宋_GB2312" w:hAnsi="ˎ̥" w:eastAsia="仿宋_GB2312"/>
          <w:color w:val="FF0000"/>
          <w:sz w:val="32"/>
          <w:szCs w:val="32"/>
        </w:rPr>
        <w:t>XX</w:t>
      </w:r>
      <w:r>
        <w:rPr>
          <w:rFonts w:hint="eastAsia" w:ascii="仿宋_GB2312" w:hAnsi="ˎ̥" w:eastAsia="仿宋_GB2312"/>
          <w:sz w:val="32"/>
          <w:szCs w:val="32"/>
        </w:rPr>
        <w:t>台（套）。</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上述国有资产占用情况相关数据取自</w:t>
      </w:r>
      <w:r>
        <w:rPr>
          <w:rFonts w:ascii="仿宋_GB2312" w:hAnsi="ˎ̥" w:eastAsia="仿宋_GB2312"/>
          <w:sz w:val="32"/>
          <w:szCs w:val="32"/>
        </w:rPr>
        <w:t>2024</w:t>
      </w:r>
      <w:r>
        <w:rPr>
          <w:rFonts w:hint="eastAsia" w:ascii="仿宋_GB2312" w:hAnsi="ˎ̥" w:eastAsia="仿宋_GB2312"/>
          <w:sz w:val="32"/>
          <w:szCs w:val="32"/>
        </w:rPr>
        <w:t>年度部门决算F0</w:t>
      </w:r>
      <w:r>
        <w:rPr>
          <w:rFonts w:ascii="仿宋_GB2312" w:hAnsi="ˎ̥" w:eastAsia="仿宋_GB2312"/>
          <w:sz w:val="32"/>
          <w:szCs w:val="32"/>
        </w:rPr>
        <w:t>2</w:t>
      </w:r>
      <w:r>
        <w:rPr>
          <w:rFonts w:hint="eastAsia" w:ascii="仿宋_GB2312" w:hAnsi="ˎ̥" w:eastAsia="仿宋_GB2312"/>
          <w:sz w:val="32"/>
          <w:szCs w:val="32"/>
        </w:rPr>
        <w:t>表《预算支出相关信息表》、F03表《机构运行信息表》。）</w:t>
      </w:r>
    </w:p>
    <w:p>
      <w:pPr>
        <w:spacing w:line="578" w:lineRule="exact"/>
        <w:jc w:val="center"/>
        <w:rPr>
          <w:rFonts w:ascii="黑体" w:hAnsi="ˎ̥" w:eastAsia="黑体"/>
          <w:sz w:val="32"/>
          <w:szCs w:val="32"/>
        </w:rPr>
      </w:pPr>
      <w:bookmarkStart w:id="115" w:name="_Toc8808_WPSOffice_Level1"/>
      <w:bookmarkStart w:id="116" w:name="_Toc4398_WPSOffice_Level1"/>
      <w:bookmarkStart w:id="117" w:name="_Toc15425_WPSOffice_Level1"/>
      <w:bookmarkStart w:id="118" w:name="_Toc11039_WPSOffice_Level1"/>
      <w:bookmarkStart w:id="119" w:name="_Toc17580_WPSOffice_Level1"/>
      <w:bookmarkStart w:id="120" w:name="_Toc8874_WPSOffice_Level1"/>
    </w:p>
    <w:p>
      <w:pPr>
        <w:spacing w:line="578" w:lineRule="exact"/>
        <w:jc w:val="center"/>
        <w:rPr>
          <w:rFonts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spacing w:line="578" w:lineRule="exact"/>
        <w:jc w:val="center"/>
        <w:rPr>
          <w:rFonts w:ascii="黑体" w:hAnsi="ˎ̥" w:eastAsia="黑体"/>
          <w:sz w:val="32"/>
          <w:szCs w:val="32"/>
        </w:rPr>
      </w:pPr>
    </w:p>
    <w:p>
      <w:pPr>
        <w:numPr>
          <w:ilvl w:val="0"/>
          <w:numId w:val="2"/>
        </w:num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spacing w:line="578" w:lineRule="exact"/>
        <w:ind w:firstLine="645"/>
        <w:rPr>
          <w:rFonts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spacing w:line="578" w:lineRule="exact"/>
        <w:ind w:firstLine="645"/>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spacing w:line="578" w:lineRule="exact"/>
        <w:ind w:firstLine="645"/>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spacing w:line="578" w:lineRule="exact"/>
        <w:ind w:firstLine="645"/>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spacing w:line="578" w:lineRule="exact"/>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支出功能分类的名词解释，各预算部门、单位根据实际支出情况填列，可参阅财政部印发的《</w:t>
      </w:r>
      <w:r>
        <w:rPr>
          <w:rFonts w:ascii="仿宋_GB2312" w:hAnsi="ˎ̥" w:eastAsia="仿宋_GB2312"/>
          <w:sz w:val="32"/>
          <w:szCs w:val="32"/>
        </w:rPr>
        <w:t>2024</w:t>
      </w:r>
      <w:r>
        <w:rPr>
          <w:rFonts w:hint="eastAsia" w:ascii="仿宋_GB2312" w:hAnsi="ˎ̥" w:eastAsia="仿宋_GB2312"/>
          <w:sz w:val="32"/>
          <w:szCs w:val="32"/>
        </w:rPr>
        <w:t>年政府收支分类科目》。）</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gwMjYzYTYwOTAzMjJjMGYwNTI3YWRiNWNlMWE2YTAifQ=="/>
  </w:docVars>
  <w:rsids>
    <w:rsidRoot w:val="A7F73C99"/>
    <w:rsid w:val="00064A91"/>
    <w:rsid w:val="000718C4"/>
    <w:rsid w:val="000779B0"/>
    <w:rsid w:val="001E4E23"/>
    <w:rsid w:val="001E510D"/>
    <w:rsid w:val="001F28C1"/>
    <w:rsid w:val="001F4EC0"/>
    <w:rsid w:val="00213789"/>
    <w:rsid w:val="00225234"/>
    <w:rsid w:val="002761B1"/>
    <w:rsid w:val="002A6E07"/>
    <w:rsid w:val="002D319B"/>
    <w:rsid w:val="0034456B"/>
    <w:rsid w:val="003D2F77"/>
    <w:rsid w:val="00400344"/>
    <w:rsid w:val="00426F0E"/>
    <w:rsid w:val="004C755C"/>
    <w:rsid w:val="004D3FB5"/>
    <w:rsid w:val="004D515A"/>
    <w:rsid w:val="004D5572"/>
    <w:rsid w:val="0050273F"/>
    <w:rsid w:val="00513897"/>
    <w:rsid w:val="00530C81"/>
    <w:rsid w:val="005C43A2"/>
    <w:rsid w:val="005E578E"/>
    <w:rsid w:val="005E64FB"/>
    <w:rsid w:val="005F5987"/>
    <w:rsid w:val="00602EED"/>
    <w:rsid w:val="00636BF0"/>
    <w:rsid w:val="006B0D64"/>
    <w:rsid w:val="00731FC7"/>
    <w:rsid w:val="00740E64"/>
    <w:rsid w:val="0075190E"/>
    <w:rsid w:val="00754F6E"/>
    <w:rsid w:val="007A4101"/>
    <w:rsid w:val="008232A9"/>
    <w:rsid w:val="00896ADB"/>
    <w:rsid w:val="008A22A9"/>
    <w:rsid w:val="008E781C"/>
    <w:rsid w:val="009A2744"/>
    <w:rsid w:val="009A41D9"/>
    <w:rsid w:val="009F6779"/>
    <w:rsid w:val="00A54A37"/>
    <w:rsid w:val="00A70448"/>
    <w:rsid w:val="00AA19F3"/>
    <w:rsid w:val="00AC28EE"/>
    <w:rsid w:val="00AC3F0E"/>
    <w:rsid w:val="00B36E61"/>
    <w:rsid w:val="00B409FF"/>
    <w:rsid w:val="00B4133E"/>
    <w:rsid w:val="00B54DE8"/>
    <w:rsid w:val="00B63E9E"/>
    <w:rsid w:val="00BC0439"/>
    <w:rsid w:val="00BD2A94"/>
    <w:rsid w:val="00BF29E7"/>
    <w:rsid w:val="00C04C21"/>
    <w:rsid w:val="00C11438"/>
    <w:rsid w:val="00C7436A"/>
    <w:rsid w:val="00CA0F14"/>
    <w:rsid w:val="00CA2251"/>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0FE11FC"/>
    <w:rsid w:val="09201287"/>
    <w:rsid w:val="0FC80124"/>
    <w:rsid w:val="136F98C7"/>
    <w:rsid w:val="15A649EC"/>
    <w:rsid w:val="17427E68"/>
    <w:rsid w:val="1755065F"/>
    <w:rsid w:val="1AFC29C9"/>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B9349E4"/>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7196</Words>
  <Characters>8109</Characters>
  <Lines>69</Lines>
  <Paragraphs>19</Paragraphs>
  <TotalTime>1620</TotalTime>
  <ScaleCrop>false</ScaleCrop>
  <LinksUpToDate>false</LinksUpToDate>
  <CharactersWithSpaces>8174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2026-02-01T20:22:37Z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