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A526DA">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p>
    <w:p w14:paraId="36E69BF2">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p>
    <w:p w14:paraId="14E38315">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p>
    <w:p w14:paraId="3E1900FB">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p>
    <w:p w14:paraId="0245ED73">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p>
    <w:p w14:paraId="308CDD12">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p>
    <w:p w14:paraId="6EE4A5AB">
      <w:pPr>
        <w:keepNext w:val="0"/>
        <w:keepLines w:val="0"/>
        <w:pageBreakBefore w:val="0"/>
        <w:kinsoku/>
        <w:wordWrap/>
        <w:overflowPunct/>
        <w:topLinePunct w:val="0"/>
        <w:bidi w:val="0"/>
        <w:spacing w:line="576" w:lineRule="exact"/>
        <w:jc w:val="both"/>
        <w:textAlignment w:val="auto"/>
        <w:rPr>
          <w:rFonts w:hint="eastAsia" w:asciiTheme="majorEastAsia" w:hAnsiTheme="majorEastAsia" w:eastAsiaTheme="majorEastAsia" w:cstheme="majorEastAsia"/>
          <w:b/>
          <w:bCs/>
          <w:sz w:val="56"/>
          <w:szCs w:val="56"/>
        </w:rPr>
      </w:pPr>
    </w:p>
    <w:p w14:paraId="4237CEEC">
      <w:pPr>
        <w:keepNext w:val="0"/>
        <w:keepLines w:val="0"/>
        <w:pageBreakBefore w:val="0"/>
        <w:kinsoku/>
        <w:wordWrap/>
        <w:overflowPunct/>
        <w:topLinePunct w:val="0"/>
        <w:bidi w:val="0"/>
        <w:spacing w:line="576" w:lineRule="exact"/>
        <w:jc w:val="both"/>
        <w:textAlignment w:val="auto"/>
        <w:rPr>
          <w:rFonts w:hint="eastAsia" w:asciiTheme="majorEastAsia" w:hAnsiTheme="majorEastAsia" w:eastAsiaTheme="majorEastAsia" w:cstheme="majorEastAsia"/>
          <w:b/>
          <w:bCs/>
          <w:sz w:val="56"/>
          <w:szCs w:val="56"/>
        </w:rPr>
      </w:pPr>
    </w:p>
    <w:p w14:paraId="72329C80">
      <w:pPr>
        <w:keepNext w:val="0"/>
        <w:keepLines w:val="0"/>
        <w:pageBreakBefore w:val="0"/>
        <w:kinsoku/>
        <w:wordWrap/>
        <w:overflowPunct/>
        <w:topLinePunct w:val="0"/>
        <w:bidi w:val="0"/>
        <w:spacing w:line="576" w:lineRule="exact"/>
        <w:jc w:val="both"/>
        <w:textAlignment w:val="auto"/>
        <w:rPr>
          <w:rFonts w:hint="eastAsia" w:asciiTheme="majorEastAsia" w:hAnsiTheme="majorEastAsia" w:eastAsiaTheme="majorEastAsia" w:cstheme="majorEastAsia"/>
          <w:b/>
          <w:bCs/>
          <w:sz w:val="56"/>
          <w:szCs w:val="56"/>
        </w:rPr>
      </w:pPr>
    </w:p>
    <w:p w14:paraId="78B744D6">
      <w:pPr>
        <w:keepNext w:val="0"/>
        <w:keepLines w:val="0"/>
        <w:pageBreakBefore w:val="0"/>
        <w:kinsoku/>
        <w:wordWrap/>
        <w:overflowPunct/>
        <w:topLinePunct w:val="0"/>
        <w:bidi w:val="0"/>
        <w:spacing w:line="576" w:lineRule="exact"/>
        <w:jc w:val="both"/>
        <w:textAlignment w:val="auto"/>
        <w:rPr>
          <w:rFonts w:hint="eastAsia" w:asciiTheme="majorEastAsia" w:hAnsiTheme="majorEastAsia" w:eastAsiaTheme="majorEastAsia" w:cstheme="majorEastAsia"/>
          <w:b/>
          <w:bCs/>
          <w:sz w:val="56"/>
          <w:szCs w:val="56"/>
        </w:rPr>
      </w:pPr>
      <w:r>
        <w:rPr>
          <w:rFonts w:hint="eastAsia" w:asciiTheme="majorEastAsia" w:hAnsiTheme="majorEastAsia" w:eastAsiaTheme="majorEastAsia" w:cstheme="majorEastAsia"/>
          <w:b/>
          <w:bCs/>
          <w:sz w:val="56"/>
          <w:szCs w:val="56"/>
        </w:rPr>
        <w:t>申扎县下过乡人民政府2024年度</w:t>
      </w:r>
    </w:p>
    <w:p w14:paraId="3A2E1745">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56"/>
          <w:szCs w:val="56"/>
        </w:rPr>
      </w:pPr>
      <w:r>
        <w:rPr>
          <w:rFonts w:hint="eastAsia" w:asciiTheme="majorEastAsia" w:hAnsiTheme="majorEastAsia" w:eastAsiaTheme="majorEastAsia" w:cstheme="majorEastAsia"/>
          <w:b/>
          <w:bCs/>
          <w:sz w:val="56"/>
          <w:szCs w:val="56"/>
        </w:rPr>
        <w:t>部门决算公开报告</w:t>
      </w:r>
    </w:p>
    <w:p w14:paraId="2A22C089">
      <w:pPr>
        <w:pStyle w:val="2"/>
        <w:keepNext w:val="0"/>
        <w:keepLines w:val="0"/>
        <w:pageBreakBefore w:val="0"/>
        <w:kinsoku/>
        <w:wordWrap/>
        <w:overflowPunct/>
        <w:topLinePunct w:val="0"/>
        <w:bidi w:val="0"/>
        <w:spacing w:line="576" w:lineRule="exact"/>
        <w:textAlignment w:val="auto"/>
        <w:rPr>
          <w:rFonts w:hint="eastAsia" w:asciiTheme="majorEastAsia" w:hAnsiTheme="majorEastAsia" w:eastAsiaTheme="majorEastAsia" w:cstheme="majorEastAsia"/>
          <w:b/>
          <w:bCs/>
          <w:sz w:val="56"/>
          <w:szCs w:val="56"/>
        </w:rPr>
      </w:pPr>
    </w:p>
    <w:p w14:paraId="4FAC192A">
      <w:pPr>
        <w:pStyle w:val="2"/>
        <w:keepNext w:val="0"/>
        <w:keepLines w:val="0"/>
        <w:pageBreakBefore w:val="0"/>
        <w:kinsoku/>
        <w:wordWrap/>
        <w:overflowPunct/>
        <w:topLinePunct w:val="0"/>
        <w:bidi w:val="0"/>
        <w:spacing w:line="576" w:lineRule="exact"/>
        <w:textAlignment w:val="auto"/>
        <w:rPr>
          <w:rFonts w:hint="eastAsia" w:asciiTheme="majorEastAsia" w:hAnsiTheme="majorEastAsia" w:eastAsiaTheme="majorEastAsia" w:cstheme="majorEastAsia"/>
          <w:b/>
          <w:bCs/>
          <w:sz w:val="56"/>
          <w:szCs w:val="56"/>
        </w:rPr>
      </w:pPr>
    </w:p>
    <w:p w14:paraId="2640092C">
      <w:pPr>
        <w:pStyle w:val="2"/>
        <w:keepNext w:val="0"/>
        <w:keepLines w:val="0"/>
        <w:pageBreakBefore w:val="0"/>
        <w:kinsoku/>
        <w:wordWrap/>
        <w:overflowPunct/>
        <w:topLinePunct w:val="0"/>
        <w:bidi w:val="0"/>
        <w:spacing w:line="576" w:lineRule="exact"/>
        <w:textAlignment w:val="auto"/>
        <w:rPr>
          <w:rFonts w:hint="eastAsia" w:asciiTheme="majorEastAsia" w:hAnsiTheme="majorEastAsia" w:eastAsiaTheme="majorEastAsia" w:cstheme="majorEastAsia"/>
          <w:b/>
          <w:bCs/>
          <w:sz w:val="56"/>
          <w:szCs w:val="56"/>
        </w:rPr>
      </w:pPr>
    </w:p>
    <w:p w14:paraId="1BD91ED6">
      <w:pPr>
        <w:pStyle w:val="2"/>
        <w:keepNext w:val="0"/>
        <w:keepLines w:val="0"/>
        <w:pageBreakBefore w:val="0"/>
        <w:kinsoku/>
        <w:wordWrap/>
        <w:overflowPunct/>
        <w:topLinePunct w:val="0"/>
        <w:bidi w:val="0"/>
        <w:spacing w:line="576" w:lineRule="exact"/>
        <w:textAlignment w:val="auto"/>
        <w:rPr>
          <w:rFonts w:hint="eastAsia" w:asciiTheme="majorEastAsia" w:hAnsiTheme="majorEastAsia" w:eastAsiaTheme="majorEastAsia" w:cstheme="majorEastAsia"/>
          <w:b/>
          <w:bCs/>
          <w:sz w:val="56"/>
          <w:szCs w:val="56"/>
        </w:rPr>
      </w:pPr>
    </w:p>
    <w:p w14:paraId="320656B8">
      <w:pPr>
        <w:pStyle w:val="2"/>
        <w:keepNext w:val="0"/>
        <w:keepLines w:val="0"/>
        <w:pageBreakBefore w:val="0"/>
        <w:kinsoku/>
        <w:wordWrap/>
        <w:overflowPunct/>
        <w:topLinePunct w:val="0"/>
        <w:bidi w:val="0"/>
        <w:spacing w:line="576" w:lineRule="exact"/>
        <w:textAlignment w:val="auto"/>
        <w:rPr>
          <w:rFonts w:hint="eastAsia" w:asciiTheme="majorEastAsia" w:hAnsiTheme="majorEastAsia" w:eastAsiaTheme="majorEastAsia" w:cstheme="majorEastAsia"/>
          <w:b/>
          <w:bCs/>
          <w:sz w:val="56"/>
          <w:szCs w:val="56"/>
        </w:rPr>
      </w:pPr>
    </w:p>
    <w:p w14:paraId="13C20AC0">
      <w:pPr>
        <w:pStyle w:val="2"/>
        <w:keepNext w:val="0"/>
        <w:keepLines w:val="0"/>
        <w:pageBreakBefore w:val="0"/>
        <w:kinsoku/>
        <w:wordWrap/>
        <w:overflowPunct/>
        <w:topLinePunct w:val="0"/>
        <w:bidi w:val="0"/>
        <w:spacing w:line="576" w:lineRule="exact"/>
        <w:textAlignment w:val="auto"/>
        <w:rPr>
          <w:rFonts w:hint="eastAsia" w:asciiTheme="majorEastAsia" w:hAnsiTheme="majorEastAsia" w:eastAsiaTheme="majorEastAsia" w:cstheme="majorEastAsia"/>
          <w:b/>
          <w:bCs/>
          <w:sz w:val="56"/>
          <w:szCs w:val="56"/>
        </w:rPr>
      </w:pPr>
    </w:p>
    <w:p w14:paraId="613C0121">
      <w:pPr>
        <w:keepNext w:val="0"/>
        <w:keepLines w:val="0"/>
        <w:pageBreakBefore w:val="0"/>
        <w:kinsoku/>
        <w:wordWrap/>
        <w:overflowPunct/>
        <w:topLinePunct w:val="0"/>
        <w:bidi w:val="0"/>
        <w:spacing w:line="576" w:lineRule="exact"/>
        <w:jc w:val="center"/>
        <w:textAlignment w:val="auto"/>
        <w:rPr>
          <w:rFonts w:hint="eastAsia" w:asciiTheme="majorEastAsia" w:hAnsiTheme="majorEastAsia" w:eastAsiaTheme="majorEastAsia" w:cstheme="majorEastAsia"/>
          <w:b/>
          <w:bCs/>
          <w:sz w:val="44"/>
          <w:szCs w:val="44"/>
        </w:rPr>
      </w:pPr>
    </w:p>
    <w:p w14:paraId="4EF145D5">
      <w:pPr>
        <w:keepNext w:val="0"/>
        <w:keepLines w:val="0"/>
        <w:pageBreakBefore w:val="0"/>
        <w:kinsoku/>
        <w:wordWrap/>
        <w:overflowPunct/>
        <w:topLinePunct w:val="0"/>
        <w:bidi w:val="0"/>
        <w:spacing w:line="576" w:lineRule="exact"/>
        <w:jc w:val="center"/>
        <w:textAlignment w:val="auto"/>
        <w:rPr>
          <w:rFonts w:hint="eastAsia" w:ascii="黑体" w:hAnsi="黑体" w:eastAsia="黑体" w:cs="黑体"/>
          <w:sz w:val="44"/>
          <w:szCs w:val="44"/>
        </w:rPr>
        <w:sectPr>
          <w:footerReference r:id="rId3" w:type="even"/>
          <w:pgSz w:w="11906" w:h="16838"/>
          <w:pgMar w:top="2098" w:right="1474" w:bottom="1984" w:left="1587" w:header="851" w:footer="992" w:gutter="0"/>
          <w:cols w:space="720" w:num="1"/>
          <w:docGrid w:type="lines" w:linePitch="312" w:charSpace="0"/>
        </w:sectPr>
      </w:pPr>
      <w:bookmarkStart w:id="0" w:name="_Toc11440_WPSOffice_Type2"/>
    </w:p>
    <w:p w14:paraId="3682EA28">
      <w:pPr>
        <w:keepNext w:val="0"/>
        <w:keepLines w:val="0"/>
        <w:pageBreakBefore w:val="0"/>
        <w:kinsoku/>
        <w:wordWrap/>
        <w:overflowPunct/>
        <w:topLinePunct w:val="0"/>
        <w:bidi w:val="0"/>
        <w:spacing w:line="576" w:lineRule="exact"/>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14:paraId="548A88FC">
      <w:pPr>
        <w:pStyle w:val="16"/>
        <w:keepNext w:val="0"/>
        <w:keepLines w:val="0"/>
        <w:pageBreakBefore w:val="0"/>
        <w:tabs>
          <w:tab w:val="right" w:leader="dot" w:pos="8306"/>
        </w:tabs>
        <w:kinsoku/>
        <w:wordWrap/>
        <w:overflowPunct/>
        <w:topLinePunct w:val="0"/>
        <w:bidi w:val="0"/>
        <w:spacing w:line="576" w:lineRule="exact"/>
        <w:textAlignment w:val="auto"/>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070CE02E">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402CAE6">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3779FCA">
      <w:pPr>
        <w:pStyle w:val="16"/>
        <w:keepNext w:val="0"/>
        <w:keepLines w:val="0"/>
        <w:pageBreakBefore w:val="0"/>
        <w:tabs>
          <w:tab w:val="right" w:leader="dot" w:pos="8306"/>
        </w:tabs>
        <w:kinsoku/>
        <w:wordWrap/>
        <w:overflowPunct/>
        <w:topLinePunct w:val="0"/>
        <w:bidi w:val="0"/>
        <w:spacing w:line="576" w:lineRule="exact"/>
        <w:textAlignment w:val="auto"/>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74D32381">
      <w:pPr>
        <w:pStyle w:val="16"/>
        <w:keepNext w:val="0"/>
        <w:keepLines w:val="0"/>
        <w:pageBreakBefore w:val="0"/>
        <w:tabs>
          <w:tab w:val="right" w:leader="dot" w:pos="8306"/>
        </w:tabs>
        <w:kinsoku/>
        <w:wordWrap/>
        <w:overflowPunct/>
        <w:topLinePunct w:val="0"/>
        <w:bidi w:val="0"/>
        <w:spacing w:line="576" w:lineRule="exact"/>
        <w:textAlignment w:val="auto"/>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02279A71">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1498F0A1">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4189CBFD">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4D2C4A5">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3DFCC888">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B732F06">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28F6C499">
      <w:pPr>
        <w:pStyle w:val="17"/>
        <w:keepNext w:val="0"/>
        <w:keepLines w:val="0"/>
        <w:pageBreakBefore w:val="0"/>
        <w:numPr>
          <w:ilvl w:val="0"/>
          <w:numId w:val="1"/>
        </w:numPr>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0A287579">
      <w:pPr>
        <w:pStyle w:val="17"/>
        <w:keepNext w:val="0"/>
        <w:keepLines w:val="0"/>
        <w:pageBreakBefore w:val="0"/>
        <w:numPr>
          <w:ilvl w:val="0"/>
          <w:numId w:val="1"/>
        </w:numPr>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3A4CCF33">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6AE9DC65">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6D8B91DF">
      <w:pPr>
        <w:pStyle w:val="17"/>
        <w:keepNext w:val="0"/>
        <w:keepLines w:val="0"/>
        <w:pageBreakBefore w:val="0"/>
        <w:tabs>
          <w:tab w:val="right" w:leader="dot" w:pos="8306"/>
        </w:tabs>
        <w:kinsoku/>
        <w:wordWrap/>
        <w:overflowPunct/>
        <w:topLinePunct w:val="0"/>
        <w:bidi w:val="0"/>
        <w:spacing w:line="576" w:lineRule="exact"/>
        <w:ind w:leftChars="0"/>
        <w:textAlignment w:val="auto"/>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1B84D8C4">
      <w:pPr>
        <w:pStyle w:val="16"/>
        <w:keepNext w:val="0"/>
        <w:keepLines w:val="0"/>
        <w:pageBreakBefore w:val="0"/>
        <w:tabs>
          <w:tab w:val="right" w:leader="dot" w:pos="8306"/>
        </w:tabs>
        <w:kinsoku/>
        <w:wordWrap/>
        <w:overflowPunct/>
        <w:topLinePunct w:val="0"/>
        <w:bidi w:val="0"/>
        <w:spacing w:line="576" w:lineRule="exact"/>
        <w:textAlignment w:val="auto"/>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3622AA02">
      <w:pPr>
        <w:keepNext w:val="0"/>
        <w:keepLines w:val="0"/>
        <w:pageBreakBefore w:val="0"/>
        <w:kinsoku/>
        <w:wordWrap/>
        <w:overflowPunct/>
        <w:topLinePunct w:val="0"/>
        <w:bidi w:val="0"/>
        <w:spacing w:line="576" w:lineRule="exact"/>
        <w:jc w:val="both"/>
        <w:textAlignment w:val="auto"/>
        <w:rPr>
          <w:rFonts w:hint="eastAsia" w:ascii="黑体" w:hAnsi="ˎ̥" w:eastAsia="黑体"/>
          <w:sz w:val="32"/>
          <w:szCs w:val="32"/>
        </w:rPr>
      </w:pPr>
      <w:bookmarkStart w:id="2" w:name="_Toc1704_WPSOffice_Level1"/>
      <w:bookmarkStart w:id="3" w:name="_Toc23465_WPSOffice_Level1"/>
      <w:bookmarkStart w:id="4" w:name="_Toc32433_WPSOffice_Level1"/>
      <w:bookmarkStart w:id="5" w:name="_Toc22941_WPSOffice_Level1"/>
      <w:bookmarkStart w:id="6" w:name="_Toc10049_WPSOffice_Level1"/>
      <w:bookmarkStart w:id="7" w:name="_Toc10720_WPSOffice_Level1"/>
      <w:bookmarkStart w:id="8" w:name="_Toc24238_WPSOffice_Level2"/>
      <w:bookmarkStart w:id="9" w:name="_Toc20205_WPSOffice_Level2"/>
      <w:bookmarkStart w:id="10" w:name="_Toc26580_WPSOffice_Level2"/>
      <w:bookmarkStart w:id="11" w:name="_Toc32622_WPSOffice_Level2"/>
      <w:bookmarkStart w:id="12" w:name="_Toc14159_WPSOffice_Level2"/>
      <w:bookmarkStart w:id="13" w:name="_Toc20274_WPSOffice_Level2"/>
    </w:p>
    <w:p w14:paraId="7F829C0C">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2C794788">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01EBA174">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23EAE7AC">
      <w:pPr>
        <w:keepNext w:val="0"/>
        <w:keepLines w:val="0"/>
        <w:pageBreakBefore w:val="0"/>
        <w:kinsoku/>
        <w:wordWrap/>
        <w:overflowPunct/>
        <w:topLinePunct w:val="0"/>
        <w:bidi w:val="0"/>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第一部分  </w:t>
      </w:r>
      <w:bookmarkEnd w:id="2"/>
      <w:bookmarkEnd w:id="3"/>
      <w:bookmarkEnd w:id="4"/>
      <w:bookmarkEnd w:id="5"/>
      <w:bookmarkEnd w:id="6"/>
      <w:bookmarkEnd w:id="7"/>
      <w:r>
        <w:rPr>
          <w:rFonts w:hint="eastAsia" w:ascii="方正小标宋简体" w:hAnsi="方正小标宋简体" w:eastAsia="方正小标宋简体" w:cs="方正小标宋简体"/>
          <w:sz w:val="44"/>
          <w:szCs w:val="44"/>
        </w:rPr>
        <w:t>基本情况</w:t>
      </w:r>
    </w:p>
    <w:p w14:paraId="2CDBBDB3">
      <w:pPr>
        <w:keepNext w:val="0"/>
        <w:keepLines w:val="0"/>
        <w:pageBreakBefore w:val="0"/>
        <w:kinsoku/>
        <w:wordWrap/>
        <w:overflowPunct/>
        <w:topLinePunct w:val="0"/>
        <w:bidi w:val="0"/>
        <w:spacing w:line="576" w:lineRule="exact"/>
        <w:ind w:firstLine="640" w:firstLineChars="200"/>
        <w:textAlignment w:val="auto"/>
        <w:rPr>
          <w:rFonts w:hint="eastAsia" w:ascii="楷体" w:hAnsi="楷体" w:eastAsia="楷体" w:cs="楷体"/>
          <w:sz w:val="32"/>
          <w:szCs w:val="32"/>
        </w:rPr>
      </w:pPr>
    </w:p>
    <w:p w14:paraId="379A634B">
      <w:pPr>
        <w:keepNext w:val="0"/>
        <w:keepLines w:val="0"/>
        <w:pageBreakBefore w:val="0"/>
        <w:kinsoku/>
        <w:wordWrap/>
        <w:overflowPunct/>
        <w:topLinePunct w:val="0"/>
        <w:bidi w:val="0"/>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14:paraId="6E2E4655">
      <w:pPr>
        <w:keepNext w:val="0"/>
        <w:keepLines w:val="0"/>
        <w:pageBreakBefore w:val="0"/>
        <w:kinsoku/>
        <w:wordWrap/>
        <w:overflowPunct/>
        <w:topLinePunct w:val="0"/>
        <w:bidi w:val="0"/>
        <w:spacing w:line="576" w:lineRule="exact"/>
        <w:ind w:firstLine="640" w:firstLineChars="200"/>
        <w:textAlignment w:val="auto"/>
        <w:rPr>
          <w:rFonts w:hint="eastAsia" w:ascii="黑体" w:hAnsi="黑体" w:eastAsia="黑体" w:cs="黑体"/>
          <w:sz w:val="32"/>
          <w:szCs w:val="32"/>
        </w:rPr>
      </w:pPr>
      <w:bookmarkStart w:id="14" w:name="_Toc6572_WPSOffice_Level2"/>
      <w:bookmarkStart w:id="15" w:name="_Toc24059_WPSOffice_Level2"/>
      <w:bookmarkStart w:id="16" w:name="_Toc4833_WPSOffice_Level2"/>
      <w:bookmarkStart w:id="17" w:name="_Toc17796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14:paraId="1D678206">
      <w:pPr>
        <w:keepNext w:val="0"/>
        <w:keepLines w:val="0"/>
        <w:pageBreakBefore w:val="0"/>
        <w:kinsoku/>
        <w:wordWrap/>
        <w:overflowPunct/>
        <w:topLinePunct w:val="0"/>
        <w:bidi w:val="0"/>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下过乡</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14:paraId="5B236FD8">
      <w:pPr>
        <w:keepNext w:val="0"/>
        <w:keepLines w:val="0"/>
        <w:pageBreakBefore w:val="0"/>
        <w:kinsoku/>
        <w:wordWrap/>
        <w:overflowPunct/>
        <w:topLinePunct w:val="0"/>
        <w:bidi w:val="0"/>
        <w:spacing w:line="576" w:lineRule="exact"/>
        <w:ind w:firstLine="640" w:firstLineChars="200"/>
        <w:textAlignment w:val="auto"/>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color w:val="FF0000"/>
          <w:sz w:val="32"/>
          <w:szCs w:val="32"/>
          <w:lang w:val="en-US" w:eastAsia="zh-CN"/>
        </w:rPr>
        <w:t>下过乡</w:t>
      </w:r>
      <w:r>
        <w:rPr>
          <w:rFonts w:hint="eastAsia" w:ascii="方正楷体_GBK" w:hAnsi="方正楷体_GBK" w:eastAsia="方正楷体_GBK" w:cs="方正楷体_GBK"/>
          <w:sz w:val="32"/>
          <w:szCs w:val="32"/>
        </w:rPr>
        <w:t>部门本级</w:t>
      </w:r>
      <w:bookmarkEnd w:id="19"/>
      <w:bookmarkEnd w:id="20"/>
    </w:p>
    <w:p w14:paraId="08097A6B">
      <w:pPr>
        <w:keepNext w:val="0"/>
        <w:keepLines w:val="0"/>
        <w:pageBreakBefore w:val="0"/>
        <w:kinsoku/>
        <w:wordWrap/>
        <w:overflowPunct/>
        <w:topLinePunct w:val="0"/>
        <w:bidi w:val="0"/>
        <w:spacing w:line="576" w:lineRule="exact"/>
        <w:ind w:firstLine="960" w:firstLineChars="3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农牧综合服务中心</w:t>
      </w:r>
    </w:p>
    <w:p w14:paraId="361C7A02">
      <w:pPr>
        <w:keepNext w:val="0"/>
        <w:keepLines w:val="0"/>
        <w:pageBreakBefore w:val="0"/>
        <w:kinsoku/>
        <w:wordWrap/>
        <w:overflowPunct/>
        <w:topLinePunct w:val="0"/>
        <w:bidi w:val="0"/>
        <w:spacing w:line="576" w:lineRule="exact"/>
        <w:ind w:firstLine="960" w:firstLineChars="3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下过乡卫生院</w:t>
      </w:r>
    </w:p>
    <w:p w14:paraId="39E35E37">
      <w:pPr>
        <w:keepNext w:val="0"/>
        <w:keepLines w:val="0"/>
        <w:pageBreakBefore w:val="0"/>
        <w:kinsoku/>
        <w:wordWrap/>
        <w:overflowPunct/>
        <w:topLinePunct w:val="0"/>
        <w:bidi w:val="0"/>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14:paraId="0A623A3F">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45867ACE">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44266820">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4345E71D">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07CD1B8E">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3FBB5A3E">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0055BA74">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507B5091">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7767755C">
      <w:pPr>
        <w:pStyle w:val="2"/>
        <w:keepNext w:val="0"/>
        <w:keepLines w:val="0"/>
        <w:pageBreakBefore w:val="0"/>
        <w:kinsoku/>
        <w:wordWrap/>
        <w:overflowPunct/>
        <w:topLinePunct w:val="0"/>
        <w:bidi w:val="0"/>
        <w:spacing w:line="576" w:lineRule="exact"/>
        <w:textAlignment w:val="auto"/>
        <w:rPr>
          <w:rFonts w:hint="eastAsia" w:ascii="仿宋_GB2312" w:hAnsi="ˎ̥" w:eastAsia="仿宋_GB2312"/>
          <w:sz w:val="32"/>
          <w:szCs w:val="32"/>
        </w:rPr>
      </w:pPr>
    </w:p>
    <w:p w14:paraId="68596DA7">
      <w:pPr>
        <w:keepNext w:val="0"/>
        <w:keepLines w:val="0"/>
        <w:pageBreakBefore w:val="0"/>
        <w:kinsoku/>
        <w:wordWrap/>
        <w:overflowPunct/>
        <w:topLinePunct w:val="0"/>
        <w:bidi w:val="0"/>
        <w:spacing w:line="576" w:lineRule="exact"/>
        <w:jc w:val="center"/>
        <w:textAlignment w:val="auto"/>
        <w:rPr>
          <w:rFonts w:hint="eastAsia" w:ascii="黑体" w:hAnsi="ˎ̥" w:eastAsia="黑体"/>
          <w:sz w:val="32"/>
          <w:szCs w:val="32"/>
        </w:rPr>
      </w:pPr>
      <w:bookmarkStart w:id="21" w:name="_Toc6234_WPSOffice_Level1"/>
      <w:bookmarkStart w:id="22" w:name="_Toc28253_WPSOffice_Level1"/>
      <w:bookmarkStart w:id="23" w:name="_Toc30451_WPSOffice_Level1"/>
      <w:bookmarkStart w:id="24" w:name="_Toc8164_WPSOffice_Level1"/>
      <w:bookmarkStart w:id="25" w:name="_Toc30690_WPSOffice_Level1"/>
      <w:bookmarkStart w:id="26" w:name="_Toc15521_WPSOffice_Level1"/>
      <w:bookmarkStart w:id="27" w:name="_Toc8867_WPSOffice_Level2"/>
      <w:bookmarkStart w:id="28" w:name="_Toc6211_WPSOffice_Level2"/>
      <w:bookmarkStart w:id="29" w:name="_Toc32472_WPSOffice_Level2"/>
      <w:bookmarkStart w:id="30" w:name="_Toc11518_WPSOffice_Level2"/>
      <w:bookmarkStart w:id="31" w:name="_Toc4029_WPSOffice_Level2"/>
      <w:bookmarkStart w:id="32" w:name="_Toc32695_WPSOffice_Level2"/>
    </w:p>
    <w:p w14:paraId="3CFDB726">
      <w:pPr>
        <w:pStyle w:val="2"/>
        <w:rPr>
          <w:rFonts w:hint="eastAsia"/>
        </w:rPr>
      </w:pPr>
    </w:p>
    <w:p w14:paraId="5337F1B0">
      <w:pPr>
        <w:keepNext w:val="0"/>
        <w:keepLines w:val="0"/>
        <w:pageBreakBefore w:val="0"/>
        <w:kinsoku/>
        <w:wordWrap/>
        <w:overflowPunct/>
        <w:topLinePunct w:val="0"/>
        <w:bidi w:val="0"/>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第二部分  </w:t>
      </w:r>
      <w:r>
        <w:rPr>
          <w:rFonts w:hint="default" w:ascii="方正小标宋简体" w:hAnsi="方正小标宋简体" w:eastAsia="方正小标宋简体" w:cs="方正小标宋简体"/>
          <w:sz w:val="44"/>
          <w:szCs w:val="44"/>
          <w:lang w:val="en-US"/>
        </w:rPr>
        <w:t>2024</w:t>
      </w:r>
      <w:r>
        <w:rPr>
          <w:rFonts w:hint="eastAsia" w:ascii="方正小标宋简体" w:hAnsi="方正小标宋简体" w:eastAsia="方正小标宋简体" w:cs="方正小标宋简体"/>
          <w:sz w:val="44"/>
          <w:szCs w:val="44"/>
        </w:rPr>
        <w:t>年度部门决算公开报表</w:t>
      </w:r>
      <w:bookmarkEnd w:id="21"/>
      <w:bookmarkEnd w:id="22"/>
      <w:bookmarkEnd w:id="23"/>
      <w:bookmarkEnd w:id="24"/>
      <w:bookmarkEnd w:id="25"/>
      <w:bookmarkEnd w:id="26"/>
    </w:p>
    <w:p w14:paraId="5D28455A">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p>
    <w:p w14:paraId="6CE5E1EB">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14:paraId="2B7153C0">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bookmarkStart w:id="33" w:name="_Toc25608_WPSOffice_Level2"/>
      <w:bookmarkStart w:id="34" w:name="_Toc23139_WPSOffice_Level2"/>
      <w:bookmarkStart w:id="35" w:name="_Toc30334_WPSOffice_Level2"/>
      <w:bookmarkStart w:id="36" w:name="_Toc28622_WPSOffice_Level2"/>
      <w:bookmarkStart w:id="37" w:name="_Toc26621_WPSOffice_Level2"/>
      <w:bookmarkStart w:id="38" w:name="_Toc14349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858_WPSOffice_Level2"/>
      <w:bookmarkStart w:id="40" w:name="_Toc17626_WPSOffice_Level2"/>
      <w:bookmarkStart w:id="41" w:name="_Toc3262_WPSOffice_Level2"/>
      <w:bookmarkStart w:id="42" w:name="_Toc5489_WPSOffice_Level2"/>
      <w:bookmarkStart w:id="43" w:name="_Toc14658_WPSOffice_Level2"/>
      <w:bookmarkStart w:id="44" w:name="_Toc13854_WPSOffice_Level2"/>
    </w:p>
    <w:p w14:paraId="77A97C5F">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493_WPSOffice_Level2"/>
      <w:bookmarkStart w:id="46" w:name="_Toc21415_WPSOffice_Level2"/>
      <w:bookmarkStart w:id="47" w:name="_Toc23591_WPSOffice_Level2"/>
      <w:bookmarkStart w:id="48" w:name="_Toc7988_WPSOffice_Level2"/>
      <w:bookmarkStart w:id="49" w:name="_Toc4265_WPSOffice_Level2"/>
      <w:bookmarkStart w:id="50" w:name="_Toc13701_WPSOffice_Level2"/>
    </w:p>
    <w:p w14:paraId="6B7D8415">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14:paraId="5A98E688">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bookmarkStart w:id="51" w:name="_Toc7879_WPSOffice_Level2"/>
      <w:bookmarkStart w:id="52" w:name="_Toc23829_WPSOffice_Level2"/>
      <w:bookmarkStart w:id="53" w:name="_Toc22783_WPSOffice_Level2"/>
      <w:bookmarkStart w:id="54" w:name="_Toc25166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5343_WPSOffice_Level2"/>
      <w:bookmarkStart w:id="58" w:name="_Toc17833_WPSOffice_Level2"/>
      <w:bookmarkStart w:id="59" w:name="_Toc8373_WPSOffice_Level2"/>
      <w:bookmarkStart w:id="60" w:name="_Toc2632_WPSOffice_Level2"/>
      <w:bookmarkStart w:id="61" w:name="_Toc25362_WPSOffice_Level2"/>
      <w:bookmarkStart w:id="62" w:name="_Toc17283_WPSOffice_Level2"/>
    </w:p>
    <w:p w14:paraId="7D502564">
      <w:pPr>
        <w:keepNext w:val="0"/>
        <w:keepLines w:val="0"/>
        <w:pageBreakBefore w:val="0"/>
        <w:kinsoku/>
        <w:wordWrap/>
        <w:overflowPunct/>
        <w:topLinePunct w:val="0"/>
        <w:bidi w:val="0"/>
        <w:spacing w:line="576" w:lineRule="exact"/>
        <w:ind w:firstLine="645"/>
        <w:textAlignment w:val="auto"/>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14:paraId="5096E514">
      <w:pPr>
        <w:keepNext w:val="0"/>
        <w:keepLines w:val="0"/>
        <w:pageBreakBefore w:val="0"/>
        <w:kinsoku/>
        <w:wordWrap/>
        <w:overflowPunct/>
        <w:topLinePunct w:val="0"/>
        <w:bidi w:val="0"/>
        <w:spacing w:line="576" w:lineRule="exact"/>
        <w:ind w:left="1118" w:leftChars="304" w:hanging="480" w:hangingChars="150"/>
        <w:textAlignment w:val="auto"/>
        <w:rPr>
          <w:rFonts w:hint="eastAsia" w:ascii="黑体" w:hAnsi="黑体" w:eastAsia="黑体" w:cs="黑体"/>
          <w:sz w:val="32"/>
          <w:szCs w:val="32"/>
        </w:rPr>
      </w:pPr>
      <w:bookmarkStart w:id="63" w:name="_Toc21310_WPSOffice_Level2"/>
      <w:bookmarkStart w:id="64" w:name="_Toc11799_WPSOffice_Level2"/>
      <w:bookmarkStart w:id="65" w:name="_Toc6020_WPSOffice_Level2"/>
      <w:bookmarkStart w:id="66" w:name="_Toc13345_WPSOffice_Level2"/>
      <w:bookmarkStart w:id="67" w:name="_Toc1533_WPSOffice_Level2"/>
      <w:bookmarkStart w:id="68" w:name="_Toc5594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14:paraId="50C65564">
      <w:pPr>
        <w:keepNext w:val="0"/>
        <w:keepLines w:val="0"/>
        <w:pageBreakBefore w:val="0"/>
        <w:kinsoku/>
        <w:wordWrap/>
        <w:overflowPunct/>
        <w:topLinePunct w:val="0"/>
        <w:bidi w:val="0"/>
        <w:spacing w:line="576" w:lineRule="exact"/>
        <w:ind w:left="1118" w:leftChars="304" w:hanging="480" w:hangingChars="150"/>
        <w:textAlignment w:val="auto"/>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43E0ADB2">
      <w:pPr>
        <w:keepNext w:val="0"/>
        <w:keepLines w:val="0"/>
        <w:pageBreakBefore w:val="0"/>
        <w:kinsoku/>
        <w:wordWrap/>
        <w:overflowPunct/>
        <w:topLinePunct w:val="0"/>
        <w:bidi w:val="0"/>
        <w:spacing w:line="576" w:lineRule="exact"/>
        <w:ind w:firstLine="640"/>
        <w:textAlignment w:val="auto"/>
        <w:rPr>
          <w:rFonts w:hint="eastAsia" w:ascii="黑体" w:hAnsi="黑体" w:eastAsia="黑体" w:cs="黑体"/>
          <w:sz w:val="32"/>
          <w:szCs w:val="32"/>
        </w:rPr>
      </w:pPr>
      <w:bookmarkStart w:id="69" w:name="_Toc1820_WPSOffice_Level2"/>
      <w:bookmarkStart w:id="70" w:name="_Toc19961_WPSOffice_Level2"/>
      <w:bookmarkStart w:id="71" w:name="_Toc29886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14:paraId="78C2D2FC">
      <w:pPr>
        <w:keepNext w:val="0"/>
        <w:keepLines w:val="0"/>
        <w:pageBreakBefore w:val="0"/>
        <w:kinsoku/>
        <w:wordWrap/>
        <w:overflowPunct/>
        <w:topLinePunct w:val="0"/>
        <w:bidi w:val="0"/>
        <w:spacing w:line="576" w:lineRule="exact"/>
        <w:ind w:firstLine="640"/>
        <w:textAlignment w:val="auto"/>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5DDFCB5">
      <w:pPr>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2D429D25">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28DA1C0B">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658FCF9A">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5DDDC909">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08B754DE">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4D87C269">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692980DD">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558B453E">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464D9D4D">
      <w:pPr>
        <w:pStyle w:val="2"/>
        <w:keepNext w:val="0"/>
        <w:keepLines w:val="0"/>
        <w:pageBreakBefore w:val="0"/>
        <w:kinsoku/>
        <w:wordWrap/>
        <w:overflowPunct/>
        <w:topLinePunct w:val="0"/>
        <w:bidi w:val="0"/>
        <w:spacing w:line="576" w:lineRule="exact"/>
        <w:textAlignment w:val="auto"/>
        <w:rPr>
          <w:rFonts w:hint="eastAsia" w:ascii="黑体" w:hAnsi="黑体" w:eastAsia="黑体" w:cs="黑体"/>
          <w:sz w:val="32"/>
          <w:szCs w:val="32"/>
        </w:rPr>
      </w:pPr>
    </w:p>
    <w:p w14:paraId="728D4B40">
      <w:pPr>
        <w:keepNext w:val="0"/>
        <w:keepLines w:val="0"/>
        <w:pageBreakBefore w:val="0"/>
        <w:kinsoku/>
        <w:wordWrap/>
        <w:overflowPunct/>
        <w:topLinePunct w:val="0"/>
        <w:bidi w:val="0"/>
        <w:spacing w:line="576" w:lineRule="exact"/>
        <w:jc w:val="center"/>
        <w:textAlignment w:val="auto"/>
        <w:rPr>
          <w:rFonts w:hint="eastAsia" w:ascii="方正小标宋简体" w:hAnsi="方正小标宋简体" w:eastAsia="方正小标宋简体" w:cs="方正小标宋简体"/>
          <w:sz w:val="44"/>
          <w:szCs w:val="44"/>
        </w:rPr>
      </w:pPr>
      <w:bookmarkStart w:id="73" w:name="_Toc4402_WPSOffice_Level1"/>
      <w:bookmarkStart w:id="74" w:name="_Toc27590_WPSOffice_Level1"/>
      <w:bookmarkStart w:id="75" w:name="_Toc29683_WPSOffice_Level1"/>
      <w:bookmarkStart w:id="76" w:name="_Toc16686_WPSOffice_Level1"/>
      <w:bookmarkStart w:id="77" w:name="_Toc31264_WPSOffice_Level1"/>
      <w:bookmarkStart w:id="78" w:name="_Toc28629_WPSOffice_Level1"/>
      <w:r>
        <w:rPr>
          <w:rFonts w:hint="eastAsia" w:ascii="方正小标宋简体" w:hAnsi="方正小标宋简体" w:eastAsia="方正小标宋简体" w:cs="方正小标宋简体"/>
          <w:sz w:val="44"/>
          <w:szCs w:val="44"/>
        </w:rPr>
        <w:t xml:space="preserve">第三部分  </w:t>
      </w:r>
      <w:r>
        <w:rPr>
          <w:rFonts w:hint="default" w:ascii="方正小标宋简体" w:hAnsi="方正小标宋简体" w:eastAsia="方正小标宋简体" w:cs="方正小标宋简体"/>
          <w:sz w:val="44"/>
          <w:szCs w:val="44"/>
          <w:lang w:val="en-US"/>
        </w:rPr>
        <w:t>2024</w:t>
      </w:r>
      <w:r>
        <w:rPr>
          <w:rFonts w:hint="eastAsia" w:ascii="方正小标宋简体" w:hAnsi="方正小标宋简体" w:eastAsia="方正小标宋简体" w:cs="方正小标宋简体"/>
          <w:sz w:val="44"/>
          <w:szCs w:val="44"/>
        </w:rPr>
        <w:t>年度部门决算情况说明</w:t>
      </w:r>
      <w:bookmarkEnd w:id="73"/>
      <w:bookmarkEnd w:id="74"/>
      <w:bookmarkEnd w:id="75"/>
      <w:bookmarkEnd w:id="76"/>
      <w:bookmarkEnd w:id="77"/>
      <w:bookmarkEnd w:id="78"/>
    </w:p>
    <w:p w14:paraId="3D3277B7">
      <w:pPr>
        <w:keepNext w:val="0"/>
        <w:keepLines w:val="0"/>
        <w:pageBreakBefore w:val="0"/>
        <w:kinsoku/>
        <w:wordWrap/>
        <w:overflowPunct/>
        <w:topLinePunct w:val="0"/>
        <w:bidi w:val="0"/>
        <w:spacing w:line="576" w:lineRule="exact"/>
        <w:jc w:val="center"/>
        <w:textAlignment w:val="auto"/>
        <w:rPr>
          <w:rFonts w:hint="eastAsia" w:ascii="黑体" w:hAnsi="ˎ̥" w:eastAsia="黑体"/>
          <w:sz w:val="32"/>
          <w:szCs w:val="32"/>
        </w:rPr>
      </w:pPr>
    </w:p>
    <w:p w14:paraId="7F6B6DA0">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年度相比，收入减少</w:t>
      </w:r>
      <w:r>
        <w:rPr>
          <w:rFonts w:hint="eastAsia" w:ascii="仿宋_GB2312" w:hAnsi="ˎ̥" w:eastAsia="仿宋_GB2312"/>
          <w:sz w:val="32"/>
          <w:szCs w:val="32"/>
          <w:lang w:val="en-US" w:eastAsia="zh-CN"/>
        </w:rPr>
        <w:t>197.03</w:t>
      </w:r>
      <w:r>
        <w:rPr>
          <w:rFonts w:hint="eastAsia" w:ascii="仿宋_GB2312" w:hAnsi="ˎ̥" w:eastAsia="仿宋_GB2312"/>
          <w:sz w:val="32"/>
          <w:szCs w:val="32"/>
        </w:rPr>
        <w:t>万元，。支出总计</w:t>
      </w:r>
      <w:r>
        <w:rPr>
          <w:rFonts w:hint="eastAsia" w:ascii="仿宋_GB2312" w:hAnsi="ˎ̥" w:eastAsia="仿宋_GB2312"/>
          <w:sz w:val="32"/>
          <w:szCs w:val="32"/>
          <w:lang w:val="en-US" w:eastAsia="zh-CN"/>
        </w:rPr>
        <w:t>减少197.03万元，</w:t>
      </w:r>
      <w:r>
        <w:rPr>
          <w:rFonts w:hint="eastAsia" w:ascii="仿宋_GB2312" w:hAnsi="ˎ̥" w:eastAsia="仿宋_GB2312"/>
          <w:sz w:val="32"/>
          <w:szCs w:val="32"/>
        </w:rPr>
        <w:t>下降</w:t>
      </w:r>
      <w:r>
        <w:rPr>
          <w:rFonts w:hint="eastAsia" w:ascii="仿宋_GB2312" w:hAnsi="ˎ̥" w:eastAsia="仿宋_GB2312"/>
          <w:color w:val="FF0000"/>
          <w:sz w:val="32"/>
          <w:szCs w:val="32"/>
          <w:lang w:val="en-US" w:eastAsia="zh-CN"/>
        </w:rPr>
        <w:t>7.9</w:t>
      </w:r>
      <w:r>
        <w:rPr>
          <w:rFonts w:hint="eastAsia" w:ascii="仿宋_GB2312" w:hAnsi="ˎ̥" w:eastAsia="仿宋_GB2312"/>
          <w:sz w:val="32"/>
          <w:szCs w:val="32"/>
        </w:rPr>
        <w:t>%</w:t>
      </w:r>
    </w:p>
    <w:p w14:paraId="5CBD4EB6">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2024年无其他收入</w:t>
      </w:r>
      <w:r>
        <w:rPr>
          <w:rFonts w:hint="eastAsia" w:ascii="仿宋_GB2312" w:hAnsi="ˎ̥" w:eastAsia="仿宋_GB2312"/>
          <w:sz w:val="32"/>
          <w:szCs w:val="32"/>
        </w:rPr>
        <w:t>；二是</w:t>
      </w:r>
      <w:r>
        <w:rPr>
          <w:rFonts w:hint="eastAsia" w:ascii="仿宋_GB2312" w:hAnsi="ˎ̥" w:eastAsia="仿宋_GB2312"/>
          <w:sz w:val="32"/>
          <w:szCs w:val="32"/>
          <w:lang w:val="en-US" w:eastAsia="zh-CN"/>
        </w:rPr>
        <w:t>2024年无其他结转结余</w:t>
      </w:r>
      <w:r>
        <w:rPr>
          <w:rFonts w:hint="eastAsia" w:ascii="仿宋_GB2312" w:hAnsi="ˎ̥" w:eastAsia="仿宋_GB2312"/>
          <w:sz w:val="32"/>
          <w:szCs w:val="32"/>
        </w:rPr>
        <w:t>。</w:t>
      </w:r>
    </w:p>
    <w:p w14:paraId="62C1C8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41EFC7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w:t>
      </w:r>
    </w:p>
    <w:p w14:paraId="28B8C4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万元，主要原因是</w:t>
      </w:r>
      <w:r>
        <w:rPr>
          <w:rFonts w:hint="eastAsia" w:ascii="仿宋_GB2312" w:hAnsi="ˎ̥" w:eastAsia="仿宋_GB2312"/>
          <w:sz w:val="32"/>
          <w:szCs w:val="32"/>
          <w:lang w:val="en-US" w:eastAsia="zh-CN"/>
        </w:rPr>
        <w:t>无</w:t>
      </w:r>
      <w:r>
        <w:rPr>
          <w:rFonts w:hint="eastAsia" w:ascii="仿宋_GB2312" w:hAnsi="ˎ̥" w:eastAsia="仿宋_GB2312"/>
          <w:sz w:val="32"/>
          <w:szCs w:val="32"/>
        </w:rPr>
        <w:t>非财政拨款结余。</w:t>
      </w:r>
    </w:p>
    <w:p w14:paraId="6DBAA5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w:t>
      </w:r>
      <w:r>
        <w:rPr>
          <w:rFonts w:hint="eastAsia" w:ascii="仿宋_GB2312" w:hAnsi="ˎ̥" w:eastAsia="仿宋_GB2312"/>
          <w:sz w:val="32"/>
          <w:szCs w:val="32"/>
        </w:rPr>
        <w:t>年初结转结余（简要说明结转结余形成或来源），较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187.62</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2024年无年初结转结余</w:t>
      </w:r>
      <w:r>
        <w:rPr>
          <w:rFonts w:hint="eastAsia" w:ascii="仿宋_GB2312" w:hAnsi="ˎ̥" w:eastAsia="仿宋_GB2312"/>
          <w:sz w:val="32"/>
          <w:szCs w:val="32"/>
        </w:rPr>
        <w:t>。</w:t>
      </w:r>
    </w:p>
    <w:p w14:paraId="784629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6D4B2A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w:t>
      </w:r>
    </w:p>
    <w:p w14:paraId="6CF3B3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一般公共服务支出1700.44万元，教育支出66.11万元，科学技术支出2万元，文化旅游体育与传媒支出20.46万元，社会保障和就业支出152.16万元，卫生健康支出88.97万元，节能环保支出15.71万元，农林水支出129.6万元，住房保障支出108.09万元，灾害防治及应急管理支出2.99万元</w:t>
      </w:r>
      <w:r>
        <w:rPr>
          <w:rFonts w:hint="eastAsia" w:ascii="仿宋_GB2312" w:hAnsi="ˎ̥" w:eastAsia="仿宋_GB2312"/>
          <w:sz w:val="32"/>
          <w:szCs w:val="32"/>
        </w:rPr>
        <w:t>（资金分配去向），较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197.03</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7.9</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一般公共服务支出、卫生健康支出、农林水支出、住房保障支出等均有下降</w:t>
      </w:r>
      <w:r>
        <w:rPr>
          <w:rFonts w:hint="eastAsia" w:ascii="仿宋_GB2312" w:hAnsi="ˎ̥" w:eastAsia="仿宋_GB2312"/>
          <w:sz w:val="32"/>
          <w:szCs w:val="32"/>
        </w:rPr>
        <w:t>。</w:t>
      </w:r>
    </w:p>
    <w:p w14:paraId="7936CE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w:t>
      </w:r>
      <w:r>
        <w:rPr>
          <w:rFonts w:hint="eastAsia" w:ascii="仿宋_GB2312" w:hAnsi="ˎ̥" w:eastAsia="仿宋_GB2312"/>
          <w:sz w:val="32"/>
          <w:szCs w:val="32"/>
        </w:rPr>
        <w:t>年末结转结余（简要说明结转结余的构成），较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2023年和2024年均无</w:t>
      </w:r>
      <w:r>
        <w:rPr>
          <w:rFonts w:hint="eastAsia" w:ascii="仿宋_GB2312" w:hAnsi="ˎ̥" w:eastAsia="仿宋_GB2312"/>
          <w:sz w:val="32"/>
          <w:szCs w:val="32"/>
        </w:rPr>
        <w:t>年末结转结余。</w:t>
      </w:r>
    </w:p>
    <w:p w14:paraId="2CA2233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4E5735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34CC0C04">
      <w:pPr>
        <w:keepNext w:val="0"/>
        <w:keepLines w:val="0"/>
        <w:pageBreakBefore w:val="0"/>
        <w:widowControl w:val="0"/>
        <w:kinsoku/>
        <w:wordWrap/>
        <w:overflowPunct/>
        <w:topLinePunct w:val="0"/>
        <w:autoSpaceDE/>
        <w:autoSpaceDN/>
        <w:bidi w:val="0"/>
        <w:adjustRightInd/>
        <w:snapToGrid/>
        <w:spacing w:line="576"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023253F">
      <w:pPr>
        <w:keepNext w:val="0"/>
        <w:keepLines w:val="0"/>
        <w:pageBreakBefore w:val="0"/>
        <w:widowControl w:val="0"/>
        <w:kinsoku/>
        <w:wordWrap/>
        <w:overflowPunct/>
        <w:topLinePunct w:val="0"/>
        <w:autoSpaceDE/>
        <w:autoSpaceDN/>
        <w:bidi w:val="0"/>
        <w:adjustRightInd/>
        <w:snapToGrid/>
        <w:spacing w:line="576"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13023D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1,795.32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78.49</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492.02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21.5</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07DA6C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488177F">
      <w:pPr>
        <w:keepNext w:val="0"/>
        <w:keepLines w:val="0"/>
        <w:pageBreakBefore w:val="0"/>
        <w:widowControl w:val="0"/>
        <w:kinsoku/>
        <w:wordWrap/>
        <w:overflowPunct/>
        <w:topLinePunct w:val="0"/>
        <w:autoSpaceDE/>
        <w:autoSpaceDN/>
        <w:bidi w:val="0"/>
        <w:adjustRightInd/>
        <w:snapToGrid/>
        <w:spacing w:line="576"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5784A8F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color w:val="FF0000"/>
          <w:sz w:val="32"/>
          <w:szCs w:val="32"/>
          <w:lang w:val="en-US" w:eastAsia="zh-CN"/>
        </w:rPr>
        <w:t>86.05</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人大事务收入增加</w:t>
      </w:r>
      <w:r>
        <w:rPr>
          <w:rFonts w:hint="eastAsia" w:ascii="仿宋_GB2312" w:hAnsi="ˎ̥" w:eastAsia="仿宋_GB2312"/>
          <w:sz w:val="32"/>
          <w:szCs w:val="32"/>
        </w:rPr>
        <w:t>；二是</w:t>
      </w:r>
      <w:r>
        <w:rPr>
          <w:rFonts w:hint="eastAsia" w:ascii="仿宋_GB2312" w:hAnsi="ˎ̥" w:eastAsia="仿宋_GB2312"/>
          <w:sz w:val="32"/>
          <w:szCs w:val="32"/>
          <w:lang w:val="en-US" w:eastAsia="zh-CN"/>
        </w:rPr>
        <w:t>组织事务收入增加</w:t>
      </w:r>
      <w:r>
        <w:rPr>
          <w:rFonts w:hint="eastAsia" w:ascii="仿宋_GB2312" w:hAnsi="ˎ̥" w:eastAsia="仿宋_GB2312"/>
          <w:sz w:val="32"/>
          <w:szCs w:val="32"/>
        </w:rPr>
        <w:t>。支出增加</w:t>
      </w:r>
      <w:r>
        <w:rPr>
          <w:rFonts w:hint="eastAsia" w:ascii="仿宋_GB2312" w:hAnsi="ˎ̥" w:eastAsia="仿宋_GB2312"/>
          <w:sz w:val="32"/>
          <w:szCs w:val="32"/>
          <w:lang w:val="en-US" w:eastAsia="zh-CN"/>
        </w:rPr>
        <w:t>86.05</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教育支出增加</w:t>
      </w:r>
      <w:r>
        <w:rPr>
          <w:rFonts w:hint="eastAsia" w:ascii="仿宋_GB2312" w:hAnsi="ˎ̥" w:eastAsia="仿宋_GB2312"/>
          <w:sz w:val="32"/>
          <w:szCs w:val="32"/>
        </w:rPr>
        <w:t>；二是</w:t>
      </w:r>
      <w:r>
        <w:rPr>
          <w:rFonts w:hint="eastAsia" w:ascii="仿宋_GB2312" w:hAnsi="ˎ̥" w:eastAsia="仿宋_GB2312"/>
          <w:sz w:val="32"/>
          <w:szCs w:val="32"/>
          <w:lang w:val="en-US" w:eastAsia="zh-CN"/>
        </w:rPr>
        <w:t>卫生健康支出增加；三是农林水支出增加</w:t>
      </w:r>
      <w:r>
        <w:rPr>
          <w:rFonts w:hint="eastAsia" w:ascii="仿宋_GB2312" w:hAnsi="ˎ̥" w:eastAsia="仿宋_GB2312"/>
          <w:sz w:val="32"/>
          <w:szCs w:val="32"/>
        </w:rPr>
        <w:t>。</w:t>
      </w:r>
    </w:p>
    <w:p w14:paraId="4C53A2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w:t>
      </w:r>
      <w:r>
        <w:rPr>
          <w:rFonts w:hint="eastAsia" w:ascii="仿宋_GB2312" w:hAnsi="ˎ̥" w:eastAsia="仿宋_GB2312"/>
          <w:sz w:val="32"/>
          <w:szCs w:val="32"/>
        </w:rPr>
        <w:t>财政拨款年初结转结余（简要说明结转结余形成或来源），较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2023年和2024年均无</w:t>
      </w:r>
      <w:r>
        <w:rPr>
          <w:rFonts w:hint="eastAsia" w:ascii="仿宋_GB2312" w:hAnsi="ˎ̥" w:eastAsia="仿宋_GB2312"/>
          <w:sz w:val="32"/>
          <w:szCs w:val="32"/>
        </w:rPr>
        <w:t>财政拨款年初结转结余。</w:t>
      </w:r>
    </w:p>
    <w:p w14:paraId="5CC7C3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无</w:t>
      </w:r>
      <w:r>
        <w:rPr>
          <w:rFonts w:hint="eastAsia" w:ascii="仿宋_GB2312" w:hAnsi="ˎ̥" w:eastAsia="仿宋_GB2312"/>
          <w:sz w:val="32"/>
          <w:szCs w:val="32"/>
        </w:rPr>
        <w:t>财政拨款年末结转结余（简要说明结转结余的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2023年和2024年均无</w:t>
      </w:r>
      <w:r>
        <w:rPr>
          <w:rFonts w:hint="eastAsia" w:ascii="仿宋_GB2312" w:hAnsi="ˎ̥" w:eastAsia="仿宋_GB2312"/>
          <w:sz w:val="32"/>
          <w:szCs w:val="32"/>
        </w:rPr>
        <w:t>财政拨款年末结转结余。</w:t>
      </w:r>
    </w:p>
    <w:p w14:paraId="57AE29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23A1036">
      <w:pPr>
        <w:keepNext w:val="0"/>
        <w:keepLines w:val="0"/>
        <w:pageBreakBefore w:val="0"/>
        <w:widowControl w:val="0"/>
        <w:kinsoku/>
        <w:wordWrap/>
        <w:overflowPunct/>
        <w:topLinePunct w:val="0"/>
        <w:autoSpaceDE/>
        <w:autoSpaceDN/>
        <w:bidi w:val="0"/>
        <w:adjustRightInd/>
        <w:snapToGrid/>
        <w:spacing w:line="576"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250365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79" w:name="_Toc13694_WPSOffice_Level2"/>
      <w:bookmarkStart w:id="80" w:name="_Toc21737_WPSOffice_Level2"/>
      <w:bookmarkStart w:id="81" w:name="_Toc23005_WPSOffice_Level2"/>
      <w:bookmarkStart w:id="82" w:name="_Toc19665_WPSOffice_Level2"/>
      <w:bookmarkStart w:id="83" w:name="_Toc17398_WPSOffice_Level2"/>
      <w:bookmarkStart w:id="84" w:name="_Toc9989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14:paraId="2433DE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color w:val="FF0000"/>
          <w:sz w:val="32"/>
          <w:szCs w:val="32"/>
          <w:lang w:val="en-US" w:eastAsia="zh-CN"/>
        </w:rPr>
        <w:t>86.05</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3.9</w:t>
      </w:r>
      <w:r>
        <w:rPr>
          <w:rFonts w:hint="eastAsia" w:ascii="仿宋_GB2312" w:hAnsi="ˎ̥" w:eastAsia="仿宋_GB2312"/>
          <w:sz w:val="32"/>
          <w:szCs w:val="32"/>
        </w:rPr>
        <w:t>%，主要原因是</w:t>
      </w:r>
      <w:r>
        <w:rPr>
          <w:rFonts w:hint="eastAsia" w:ascii="仿宋_GB2312" w:hAnsi="ˎ̥" w:eastAsia="仿宋_GB2312"/>
          <w:sz w:val="32"/>
          <w:szCs w:val="32"/>
          <w:lang w:eastAsia="zh-CN"/>
        </w:rPr>
        <w:t>：</w:t>
      </w:r>
      <w:r>
        <w:rPr>
          <w:rFonts w:hint="eastAsia" w:ascii="仿宋_GB2312" w:hAnsi="ˎ̥" w:eastAsia="仿宋_GB2312"/>
          <w:sz w:val="32"/>
          <w:szCs w:val="32"/>
        </w:rPr>
        <w:t>一是</w:t>
      </w:r>
      <w:r>
        <w:rPr>
          <w:rFonts w:hint="eastAsia" w:ascii="仿宋_GB2312" w:hAnsi="ˎ̥" w:eastAsia="仿宋_GB2312"/>
          <w:sz w:val="32"/>
          <w:szCs w:val="32"/>
          <w:lang w:val="en-US" w:eastAsia="zh-CN"/>
        </w:rPr>
        <w:t>教育支出增加</w:t>
      </w:r>
      <w:r>
        <w:rPr>
          <w:rFonts w:hint="eastAsia" w:ascii="仿宋_GB2312" w:hAnsi="ˎ̥" w:eastAsia="仿宋_GB2312"/>
          <w:sz w:val="32"/>
          <w:szCs w:val="32"/>
        </w:rPr>
        <w:t>；二是</w:t>
      </w:r>
      <w:r>
        <w:rPr>
          <w:rFonts w:hint="eastAsia" w:ascii="仿宋_GB2312" w:hAnsi="ˎ̥" w:eastAsia="仿宋_GB2312"/>
          <w:sz w:val="32"/>
          <w:szCs w:val="32"/>
          <w:lang w:val="en-US" w:eastAsia="zh-CN"/>
        </w:rPr>
        <w:t>卫生健康支出增加；三是农林水支出增加</w:t>
      </w:r>
      <w:r>
        <w:rPr>
          <w:rFonts w:hint="eastAsia" w:ascii="仿宋_GB2312" w:hAnsi="ˎ̥" w:eastAsia="仿宋_GB2312"/>
          <w:sz w:val="32"/>
          <w:szCs w:val="32"/>
        </w:rPr>
        <w:t>。</w:t>
      </w:r>
    </w:p>
    <w:p w14:paraId="3A383A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85" w:name="_Toc19535_WPSOffice_Level2"/>
      <w:bookmarkStart w:id="86" w:name="_Toc19075_WPSOffice_Level2"/>
      <w:bookmarkStart w:id="87" w:name="_Toc18793_WPSOffice_Level2"/>
      <w:bookmarkStart w:id="88" w:name="_Toc27767_WPSOffice_Level2"/>
      <w:bookmarkStart w:id="89" w:name="_Toc23864_WPSOffice_Level2"/>
      <w:bookmarkStart w:id="90" w:name="_Toc2711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14:paraId="119355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1700.44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74.34</w:t>
      </w:r>
      <w:r>
        <w:rPr>
          <w:rFonts w:hint="eastAsia" w:ascii="仿宋_GB2312" w:hAnsi="ˎ̥" w:eastAsia="仿宋_GB2312"/>
          <w:sz w:val="32"/>
          <w:szCs w:val="32"/>
        </w:rPr>
        <w:t>%；</w:t>
      </w:r>
      <w:r>
        <w:rPr>
          <w:rFonts w:hint="eastAsia" w:ascii="仿宋_GB2312" w:hAnsi="ˎ̥" w:eastAsia="仿宋_GB2312"/>
          <w:b/>
          <w:bCs/>
          <w:sz w:val="32"/>
          <w:szCs w:val="32"/>
          <w:lang w:val="en-US" w:eastAsia="zh-CN"/>
        </w:rPr>
        <w:t>教育支出</w:t>
      </w:r>
      <w:r>
        <w:rPr>
          <w:rFonts w:hint="eastAsia" w:ascii="仿宋_GB2312" w:hAnsi="ˎ̥" w:eastAsia="仿宋_GB2312"/>
          <w:sz w:val="32"/>
          <w:szCs w:val="32"/>
          <w:lang w:val="en-US" w:eastAsia="zh-CN"/>
        </w:rPr>
        <w:t>66.11万元，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2.89</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bCs/>
          <w:sz w:val="32"/>
          <w:szCs w:val="32"/>
          <w:lang w:val="en-US" w:eastAsia="zh-CN"/>
        </w:rPr>
        <w:t>科学技术支出</w:t>
      </w:r>
      <w:r>
        <w:rPr>
          <w:rFonts w:hint="eastAsia" w:ascii="仿宋_GB2312" w:hAnsi="ˎ̥" w:eastAsia="仿宋_GB2312"/>
          <w:sz w:val="32"/>
          <w:szCs w:val="32"/>
          <w:lang w:val="en-US" w:eastAsia="zh-CN"/>
        </w:rPr>
        <w:t>2万元，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0.087</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bCs/>
          <w:sz w:val="32"/>
          <w:szCs w:val="32"/>
          <w:lang w:val="en-US" w:eastAsia="zh-CN"/>
        </w:rPr>
        <w:t>文化旅游体育与传媒支出</w:t>
      </w:r>
      <w:r>
        <w:rPr>
          <w:rFonts w:hint="eastAsia" w:ascii="仿宋_GB2312" w:hAnsi="ˎ̥" w:eastAsia="仿宋_GB2312"/>
          <w:sz w:val="32"/>
          <w:szCs w:val="32"/>
          <w:lang w:val="en-US" w:eastAsia="zh-CN"/>
        </w:rPr>
        <w:t>20.46万元，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0.89</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152.16</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6.65</w:t>
      </w:r>
      <w:r>
        <w:rPr>
          <w:rFonts w:hint="eastAsia" w:ascii="仿宋_GB2312" w:hAnsi="ˎ̥" w:eastAsia="仿宋_GB2312"/>
          <w:sz w:val="32"/>
          <w:szCs w:val="32"/>
        </w:rPr>
        <w:t>%；</w:t>
      </w:r>
      <w:r>
        <w:rPr>
          <w:rFonts w:hint="eastAsia" w:ascii="仿宋_GB2312" w:hAnsi="ˎ̥" w:eastAsia="仿宋_GB2312"/>
          <w:b/>
          <w:bCs/>
          <w:sz w:val="32"/>
          <w:szCs w:val="32"/>
          <w:lang w:val="en-US" w:eastAsia="zh-CN"/>
        </w:rPr>
        <w:t>卫生健康支出</w:t>
      </w:r>
      <w:r>
        <w:rPr>
          <w:rFonts w:hint="eastAsia" w:ascii="仿宋_GB2312" w:hAnsi="ˎ̥" w:eastAsia="仿宋_GB2312"/>
          <w:sz w:val="32"/>
          <w:szCs w:val="32"/>
          <w:lang w:val="en-US" w:eastAsia="zh-CN"/>
        </w:rPr>
        <w:t>88.97万元，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3.89</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bCs/>
          <w:sz w:val="32"/>
          <w:szCs w:val="32"/>
          <w:lang w:val="en-US" w:eastAsia="zh-CN"/>
        </w:rPr>
        <w:t>节能环保支出</w:t>
      </w:r>
      <w:r>
        <w:rPr>
          <w:rFonts w:hint="eastAsia" w:ascii="仿宋_GB2312" w:hAnsi="ˎ̥" w:eastAsia="仿宋_GB2312"/>
          <w:sz w:val="32"/>
          <w:szCs w:val="32"/>
          <w:lang w:val="en-US" w:eastAsia="zh-CN"/>
        </w:rPr>
        <w:t>15.71万元，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0.687</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bCs/>
          <w:sz w:val="32"/>
          <w:szCs w:val="32"/>
          <w:lang w:val="en-US" w:eastAsia="zh-CN"/>
        </w:rPr>
        <w:t>农林水支出</w:t>
      </w:r>
      <w:r>
        <w:rPr>
          <w:rFonts w:hint="eastAsia" w:ascii="仿宋_GB2312" w:hAnsi="ˎ̥" w:eastAsia="仿宋_GB2312"/>
          <w:sz w:val="32"/>
          <w:szCs w:val="32"/>
          <w:lang w:val="en-US" w:eastAsia="zh-CN"/>
        </w:rPr>
        <w:t>129.6万元，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5.67</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108.09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4.73</w:t>
      </w:r>
      <w:r>
        <w:rPr>
          <w:rFonts w:hint="eastAsia" w:ascii="仿宋_GB2312" w:hAnsi="ˎ̥" w:eastAsia="仿宋_GB2312"/>
          <w:sz w:val="32"/>
          <w:szCs w:val="32"/>
        </w:rPr>
        <w:t>%；</w:t>
      </w:r>
      <w:r>
        <w:rPr>
          <w:rFonts w:hint="eastAsia" w:ascii="仿宋_GB2312" w:hAnsi="ˎ̥" w:eastAsia="仿宋_GB2312"/>
          <w:b/>
          <w:bCs/>
          <w:sz w:val="32"/>
          <w:szCs w:val="32"/>
          <w:lang w:val="en-US" w:eastAsia="zh-CN"/>
        </w:rPr>
        <w:t>灾害防治及应急管理支出</w:t>
      </w:r>
      <w:r>
        <w:rPr>
          <w:rFonts w:hint="eastAsia" w:ascii="仿宋_GB2312" w:hAnsi="ˎ̥" w:eastAsia="仿宋_GB2312"/>
          <w:sz w:val="32"/>
          <w:szCs w:val="32"/>
          <w:lang w:val="en-US" w:eastAsia="zh-CN"/>
        </w:rPr>
        <w:t>2.99万元，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0.131</w:t>
      </w:r>
      <w:r>
        <w:rPr>
          <w:rFonts w:hint="eastAsia" w:ascii="仿宋_GB2312" w:hAnsi="ˎ̥" w:eastAsia="仿宋_GB2312"/>
          <w:sz w:val="32"/>
          <w:szCs w:val="32"/>
        </w:rPr>
        <w:t>%。</w:t>
      </w:r>
    </w:p>
    <w:p w14:paraId="6ED5D7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36378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bookmarkStart w:id="91" w:name="_Toc15415_WPSOffice_Level2"/>
      <w:bookmarkStart w:id="92" w:name="_Toc9502_WPSOffice_Level2"/>
      <w:bookmarkStart w:id="93" w:name="_Toc25136_WPSOffice_Level2"/>
      <w:bookmarkStart w:id="94" w:name="_Toc21701_WPSOffice_Level2"/>
      <w:bookmarkStart w:id="95" w:name="_Toc29364_WPSOffice_Level2"/>
      <w:bookmarkStart w:id="96" w:name="_Toc22318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14:paraId="3FDCE3B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2347.6</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2,287.33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97.43</w:t>
      </w:r>
      <w:r>
        <w:rPr>
          <w:rFonts w:hint="eastAsia" w:ascii="仿宋_GB2312" w:hAnsi="ˎ̥" w:eastAsia="仿宋_GB2312"/>
          <w:sz w:val="32"/>
          <w:szCs w:val="32"/>
        </w:rPr>
        <w:t>%。其中：</w:t>
      </w:r>
    </w:p>
    <w:p w14:paraId="3D2AE59B">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1.</w:t>
      </w:r>
      <w:r>
        <w:rPr>
          <w:rFonts w:hint="eastAsia" w:ascii="仿宋_GB2312" w:hAnsi="ˎ̥" w:eastAsia="仿宋_GB2312"/>
          <w:b/>
          <w:sz w:val="32"/>
          <w:szCs w:val="32"/>
        </w:rPr>
        <w:t>一般公共服务（类）人大事务（款）</w:t>
      </w:r>
      <w:r>
        <w:rPr>
          <w:rFonts w:hint="eastAsia" w:ascii="仿宋_GB2312" w:hAnsi="ˎ̥" w:eastAsia="仿宋_GB2312"/>
          <w:b/>
          <w:sz w:val="32"/>
          <w:szCs w:val="32"/>
          <w:lang w:val="en-US" w:eastAsia="zh-CN"/>
        </w:rPr>
        <w:t>人大会议</w:t>
      </w:r>
      <w:r>
        <w:rPr>
          <w:rFonts w:hint="eastAsia" w:ascii="仿宋_GB2312" w:hAnsi="ˎ̥" w:eastAsia="仿宋_GB2312"/>
          <w:b/>
          <w:sz w:val="32"/>
          <w:szCs w:val="32"/>
        </w:rPr>
        <w:t>（项）</w:t>
      </w:r>
      <w:r>
        <w:rPr>
          <w:rFonts w:hint="eastAsia" w:ascii="仿宋_GB2312" w:hAnsi="ˎ̥" w:eastAsia="仿宋_GB2312"/>
          <w:b/>
          <w:sz w:val="32"/>
          <w:szCs w:val="32"/>
          <w:lang w:eastAsia="zh-CN"/>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5</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30.8</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人大会议经费未完全支出</w:t>
      </w:r>
      <w:r>
        <w:rPr>
          <w:rFonts w:hint="eastAsia" w:ascii="仿宋_GB2312" w:hAnsi="ˎ̥" w:eastAsia="仿宋_GB2312"/>
          <w:sz w:val="32"/>
          <w:szCs w:val="32"/>
        </w:rPr>
        <w:t>。</w:t>
      </w:r>
    </w:p>
    <w:p w14:paraId="29EA3DC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2.</w:t>
      </w:r>
      <w:r>
        <w:rPr>
          <w:rFonts w:hint="eastAsia" w:ascii="仿宋_GB2312" w:hAnsi="ˎ̥" w:eastAsia="仿宋_GB2312"/>
          <w:b/>
          <w:sz w:val="32"/>
          <w:szCs w:val="32"/>
        </w:rPr>
        <w:t>一般公共服务（类）人大事务（款）</w:t>
      </w:r>
      <w:r>
        <w:rPr>
          <w:rFonts w:hint="eastAsia" w:ascii="仿宋_GB2312" w:hAnsi="ˎ̥" w:eastAsia="仿宋_GB2312"/>
          <w:b/>
          <w:sz w:val="32"/>
          <w:szCs w:val="32"/>
          <w:lang w:val="en-US" w:eastAsia="zh-CN"/>
        </w:rPr>
        <w:t>其他人大事务支出</w:t>
      </w:r>
      <w:r>
        <w:rPr>
          <w:rFonts w:hint="eastAsia" w:ascii="仿宋_GB2312" w:hAnsi="ˎ̥" w:eastAsia="仿宋_GB2312"/>
          <w:b/>
          <w:sz w:val="32"/>
          <w:szCs w:val="32"/>
        </w:rPr>
        <w:t>（项）</w:t>
      </w:r>
      <w:r>
        <w:rPr>
          <w:rFonts w:hint="eastAsia" w:ascii="仿宋_GB2312" w:hAnsi="ˎ̥" w:eastAsia="仿宋_GB2312"/>
          <w:b/>
          <w:sz w:val="32"/>
          <w:szCs w:val="32"/>
          <w:lang w:eastAsia="zh-CN"/>
        </w:rPr>
        <w:t>。</w:t>
      </w:r>
    </w:p>
    <w:p w14:paraId="1B91B70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18.64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17.01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91.26</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乡镇人大工作经费未完全支出。</w:t>
      </w:r>
    </w:p>
    <w:p w14:paraId="5E307B1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政府办公厅（室）及相关机构事务</w:t>
      </w:r>
      <w:r>
        <w:rPr>
          <w:rFonts w:hint="eastAsia" w:ascii="仿宋_GB2312" w:hAnsi="ˎ̥" w:eastAsia="仿宋_GB2312"/>
          <w:b/>
          <w:sz w:val="32"/>
          <w:szCs w:val="32"/>
        </w:rPr>
        <w:t>（款）</w:t>
      </w:r>
      <w:r>
        <w:rPr>
          <w:rFonts w:hint="eastAsia" w:ascii="仿宋_GB2312" w:hAnsi="ˎ̥" w:eastAsia="仿宋_GB2312"/>
          <w:b/>
          <w:sz w:val="32"/>
          <w:szCs w:val="32"/>
          <w:lang w:eastAsia="zh-CN"/>
        </w:rPr>
        <w:t>。</w:t>
      </w:r>
      <w:r>
        <w:rPr>
          <w:rFonts w:hint="eastAsia" w:ascii="仿宋_GB2312" w:hAnsi="ˎ̥" w:eastAsia="仿宋_GB2312"/>
          <w:b/>
          <w:sz w:val="32"/>
          <w:szCs w:val="32"/>
          <w:lang w:val="en-US" w:eastAsia="zh-CN"/>
        </w:rPr>
        <w:t xml:space="preserve">行政运行 </w:t>
      </w:r>
      <w:r>
        <w:rPr>
          <w:rFonts w:hint="eastAsia" w:ascii="仿宋_GB2312" w:hAnsi="ˎ̥" w:eastAsia="仿宋_GB2312"/>
          <w:b/>
          <w:sz w:val="32"/>
          <w:szCs w:val="32"/>
        </w:rPr>
        <w:t>（项）</w:t>
      </w:r>
      <w:r>
        <w:rPr>
          <w:rFonts w:hint="eastAsia" w:ascii="仿宋_GB2312" w:hAnsi="ˎ̥" w:eastAsia="仿宋_GB2312"/>
          <w:b/>
          <w:sz w:val="32"/>
          <w:szCs w:val="32"/>
          <w:lang w:eastAsia="zh-CN"/>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1131.9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1100.75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97.25</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基本功工资未完全支出</w:t>
      </w:r>
      <w:r>
        <w:rPr>
          <w:rFonts w:hint="eastAsia" w:ascii="仿宋_GB2312" w:hAnsi="ˎ̥" w:eastAsia="仿宋_GB2312"/>
          <w:sz w:val="32"/>
          <w:szCs w:val="32"/>
        </w:rPr>
        <w:t>；二是</w:t>
      </w:r>
      <w:r>
        <w:rPr>
          <w:rFonts w:hint="eastAsia" w:ascii="仿宋_GB2312" w:hAnsi="ˎ̥" w:eastAsia="仿宋_GB2312"/>
          <w:sz w:val="32"/>
          <w:szCs w:val="32"/>
          <w:lang w:val="en-US" w:eastAsia="zh-CN"/>
        </w:rPr>
        <w:t>用氧工作经费未支出</w:t>
      </w:r>
      <w:r>
        <w:rPr>
          <w:rFonts w:hint="eastAsia" w:ascii="仿宋_GB2312" w:hAnsi="ˎ̥" w:eastAsia="仿宋_GB2312"/>
          <w:sz w:val="32"/>
          <w:szCs w:val="32"/>
        </w:rPr>
        <w:t>。</w:t>
      </w:r>
    </w:p>
    <w:p w14:paraId="342D17F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政府办公厅（室）及相关机构事务</w:t>
      </w:r>
      <w:r>
        <w:rPr>
          <w:rFonts w:hint="eastAsia" w:ascii="仿宋_GB2312" w:hAnsi="ˎ̥" w:eastAsia="仿宋_GB2312"/>
          <w:b/>
          <w:sz w:val="32"/>
          <w:szCs w:val="32"/>
        </w:rPr>
        <w:t>（款）</w:t>
      </w:r>
      <w:r>
        <w:rPr>
          <w:rFonts w:hint="eastAsia" w:ascii="仿宋_GB2312" w:hAnsi="ˎ̥" w:eastAsia="仿宋_GB2312"/>
          <w:b/>
          <w:sz w:val="32"/>
          <w:szCs w:val="32"/>
          <w:lang w:val="en-US" w:eastAsia="zh-CN"/>
        </w:rPr>
        <w:t>其他政府办公厅（室）及相关机构事务支出</w:t>
      </w:r>
      <w:r>
        <w:rPr>
          <w:rFonts w:hint="eastAsia" w:ascii="仿宋_GB2312" w:hAnsi="ˎ̥" w:eastAsia="仿宋_GB2312"/>
          <w:b/>
          <w:sz w:val="32"/>
          <w:szCs w:val="32"/>
        </w:rPr>
        <w:t>（项）</w:t>
      </w:r>
      <w:r>
        <w:rPr>
          <w:rFonts w:hint="eastAsia" w:ascii="仿宋_GB2312" w:hAnsi="ˎ̥" w:eastAsia="仿宋_GB2312"/>
          <w:b/>
          <w:sz w:val="32"/>
          <w:szCs w:val="32"/>
          <w:lang w:eastAsia="zh-CN"/>
        </w:rPr>
        <w:t>。</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163.49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152.33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93.17</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乡镇生活补助未完全支出</w:t>
      </w:r>
      <w:r>
        <w:rPr>
          <w:rFonts w:hint="eastAsia" w:ascii="仿宋_GB2312" w:hAnsi="ˎ̥" w:eastAsia="仿宋_GB2312"/>
          <w:sz w:val="32"/>
          <w:szCs w:val="32"/>
        </w:rPr>
        <w:t>；二是</w:t>
      </w:r>
      <w:r>
        <w:rPr>
          <w:rFonts w:hint="eastAsia" w:ascii="仿宋_GB2312" w:hAnsi="ˎ̥" w:eastAsia="仿宋_GB2312"/>
          <w:sz w:val="32"/>
          <w:szCs w:val="32"/>
          <w:lang w:val="en-US" w:eastAsia="zh-CN"/>
        </w:rPr>
        <w:t>乡镇财政所标准化建设经费未完全支出</w:t>
      </w:r>
      <w:r>
        <w:rPr>
          <w:rFonts w:hint="eastAsia" w:ascii="仿宋_GB2312" w:hAnsi="ˎ̥" w:eastAsia="仿宋_GB2312"/>
          <w:sz w:val="32"/>
          <w:szCs w:val="32"/>
        </w:rPr>
        <w:t>。</w:t>
      </w:r>
    </w:p>
    <w:p w14:paraId="4068B95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eastAsia="zh-CN"/>
        </w:rPr>
      </w:pPr>
      <w:r>
        <w:rPr>
          <w:rFonts w:hint="eastAsia" w:ascii="仿宋_GB2312" w:hAnsi="ˎ̥" w:eastAsia="仿宋_GB2312"/>
          <w:b/>
          <w:sz w:val="32"/>
          <w:szCs w:val="32"/>
          <w:lang w:val="en-US" w:eastAsia="zh-CN"/>
        </w:rPr>
        <w:t>5.</w:t>
      </w:r>
      <w:r>
        <w:rPr>
          <w:rFonts w:hint="eastAsia" w:ascii="仿宋_GB2312" w:hAnsi="ˎ̥" w:eastAsia="仿宋_GB2312"/>
          <w:b/>
          <w:sz w:val="32"/>
          <w:szCs w:val="32"/>
        </w:rPr>
        <w:t>一般公共服务（类）</w:t>
      </w:r>
      <w:r>
        <w:rPr>
          <w:rFonts w:hint="eastAsia" w:ascii="仿宋_GB2312" w:hAnsi="ˎ̥" w:eastAsia="仿宋_GB2312"/>
          <w:b/>
          <w:sz w:val="32"/>
          <w:szCs w:val="32"/>
          <w:lang w:val="en-US" w:eastAsia="zh-CN"/>
        </w:rPr>
        <w:t>组织事务（</w:t>
      </w:r>
      <w:r>
        <w:rPr>
          <w:rFonts w:hint="eastAsia" w:ascii="仿宋_GB2312" w:hAnsi="ˎ̥" w:eastAsia="仿宋_GB2312"/>
          <w:b/>
          <w:sz w:val="32"/>
          <w:szCs w:val="32"/>
        </w:rPr>
        <w:t>款）</w:t>
      </w:r>
      <w:r>
        <w:rPr>
          <w:rFonts w:hint="eastAsia" w:ascii="仿宋_GB2312" w:hAnsi="ˎ̥" w:eastAsia="仿宋_GB2312"/>
          <w:b/>
          <w:sz w:val="32"/>
          <w:szCs w:val="32"/>
          <w:lang w:val="en-US" w:eastAsia="zh-CN"/>
        </w:rPr>
        <w:t>其他组织事务支出</w:t>
      </w:r>
      <w:r>
        <w:rPr>
          <w:rFonts w:hint="eastAsia" w:ascii="仿宋_GB2312" w:hAnsi="ˎ̥" w:eastAsia="仿宋_GB2312"/>
          <w:b/>
          <w:sz w:val="32"/>
          <w:szCs w:val="32"/>
        </w:rPr>
        <w:t>（项）</w:t>
      </w:r>
      <w:r>
        <w:rPr>
          <w:rFonts w:hint="eastAsia" w:ascii="仿宋_GB2312" w:hAnsi="ˎ̥" w:eastAsia="仿宋_GB2312"/>
          <w:b/>
          <w:sz w:val="32"/>
          <w:szCs w:val="32"/>
          <w:lang w:eastAsia="zh-CN"/>
        </w:rPr>
        <w:t>。</w:t>
      </w:r>
    </w:p>
    <w:p w14:paraId="30DCDF6A">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442.9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432.74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97.71</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牧区基层党组织保障及党员活动经费支出较少。</w:t>
      </w:r>
    </w:p>
    <w:p w14:paraId="6A4378E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6.一般公共服务（类）统战事务（款）其他统战事务支出（项）。</w:t>
      </w:r>
    </w:p>
    <w:p w14:paraId="2F969FA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0.57</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0.29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50.88</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寺庙六个一活动经费支出较少。</w:t>
      </w:r>
    </w:p>
    <w:p w14:paraId="1D85A8C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7.教育支出（类）教育管理事务 （款）其他教育管理事务支出（项）。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66.11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66.11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21F342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8.科学技术支出（类）科学技术管理事务（款）其他科学技术管理事务支出（项）。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7CA560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9.文化旅游体育与传媒支出（类）文化和旅游（款）其他文化和旅游支出（项）。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18.63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17.87</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95.92</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村文化室补助未支出。</w:t>
      </w:r>
    </w:p>
    <w:p w14:paraId="745A6F5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10.社会保障和就业支出（类）人力资源和社会保障管理事务（款）其他人力资源和社会保障管理事务支出（项）。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7.38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7.38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16E0B10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11.社会保障和就业支出（类）行政事业单位养老支出（款）机关事业单位基本养老保险缴费支出（项）。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130.56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130.56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0870C48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12.社会保障和就业支出（类）就业补助（款）公益性岗位补贴（项）。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9.22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9.22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14617C7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13.社会保障和就业支出（类）临时救助（款）临时救助支出（项）。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5</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1AF6D0F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14.卫生健康支出（类）卫生健康管理事务（款）其他卫生健康管理事务支出（项）。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0115085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15.卫生健康支出（类）公立医院（款）综合医院（项）。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3.6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303E54E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16.卫生健康支出（类）行政事业单位医疗（款）行政单位医疗（项）。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70.33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70.33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0826DC0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17.节能环保支出（类）环境保护管理事务（款）其他环境保护管理事务支出（项）。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9.71</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9.71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06675E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18.节能环保支出（类）自然生态保护（款）农村环境保护（项）。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06376DD3">
      <w:pPr>
        <w:keepNext w:val="0"/>
        <w:keepLines w:val="0"/>
        <w:pageBreakBefore w:val="0"/>
        <w:widowControl/>
        <w:suppressLineNumbers w:val="0"/>
        <w:kinsoku/>
        <w:wordWrap/>
        <w:overflowPunct/>
        <w:topLinePunct w:val="0"/>
        <w:bidi w:val="0"/>
        <w:spacing w:line="576" w:lineRule="exact"/>
        <w:ind w:firstLine="643" w:firstLineChars="200"/>
        <w:jc w:val="left"/>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19.农林水支出（类）农业农村（款）科技转化与推广服务（项）。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15.84</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096574F2">
      <w:pPr>
        <w:keepNext w:val="0"/>
        <w:keepLines w:val="0"/>
        <w:pageBreakBefore w:val="0"/>
        <w:widowControl/>
        <w:suppressLineNumbers w:val="0"/>
        <w:kinsoku/>
        <w:wordWrap/>
        <w:overflowPunct/>
        <w:topLinePunct w:val="0"/>
        <w:bidi w:val="0"/>
        <w:spacing w:line="576" w:lineRule="exact"/>
        <w:ind w:firstLine="643" w:firstLineChars="200"/>
        <w:jc w:val="left"/>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20.农林水支出（类）农业农村（款）农业生产发展（项）。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28.22</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28.22</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4E85FC22">
      <w:pPr>
        <w:keepNext w:val="0"/>
        <w:keepLines w:val="0"/>
        <w:pageBreakBefore w:val="0"/>
        <w:widowControl/>
        <w:suppressLineNumbers w:val="0"/>
        <w:kinsoku/>
        <w:wordWrap/>
        <w:overflowPunct/>
        <w:topLinePunct w:val="0"/>
        <w:bidi w:val="0"/>
        <w:spacing w:line="576" w:lineRule="exact"/>
        <w:ind w:firstLine="643" w:firstLineChars="200"/>
        <w:jc w:val="left"/>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21.农林水支出（类）农业农村（款）其他农业农村支出（项）。</w:t>
      </w:r>
    </w:p>
    <w:p w14:paraId="5F965E28">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74.95</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74.95</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11A0EE3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22.农林水支出（类）农村综合改革（款）其他农村综合改革支出 （项）。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10.6</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10.6</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2D250537">
      <w:pPr>
        <w:keepNext w:val="0"/>
        <w:keepLines w:val="0"/>
        <w:pageBreakBefore w:val="0"/>
        <w:widowControl/>
        <w:suppressLineNumbers w:val="0"/>
        <w:kinsoku/>
        <w:wordWrap/>
        <w:overflowPunct/>
        <w:topLinePunct w:val="0"/>
        <w:bidi w:val="0"/>
        <w:spacing w:line="576" w:lineRule="exact"/>
        <w:ind w:firstLine="643" w:firstLineChars="200"/>
        <w:jc w:val="left"/>
        <w:textAlignment w:val="auto"/>
        <w:rPr>
          <w:rFonts w:hint="eastAsia" w:ascii="仿宋_GB2312" w:hAnsi="ˎ̥" w:eastAsia="仿宋_GB2312"/>
          <w:b/>
          <w:sz w:val="32"/>
          <w:szCs w:val="32"/>
          <w:lang w:val="en-US" w:eastAsia="zh-CN"/>
        </w:rPr>
      </w:pPr>
      <w:r>
        <w:rPr>
          <w:rFonts w:hint="eastAsia" w:ascii="仿宋_GB2312" w:hAnsi="ˎ̥" w:eastAsia="仿宋_GB2312"/>
          <w:b/>
          <w:sz w:val="32"/>
          <w:szCs w:val="32"/>
          <w:lang w:val="en-US" w:eastAsia="zh-CN"/>
        </w:rPr>
        <w:t>23住房保障支出 （类）住房改革支出 （款）住房公积金（项）。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108.09</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108.09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14:paraId="77CF6D26">
      <w:pPr>
        <w:keepNext w:val="0"/>
        <w:keepLines w:val="0"/>
        <w:pageBreakBefore w:val="0"/>
        <w:widowControl/>
        <w:suppressLineNumbers w:val="0"/>
        <w:kinsoku/>
        <w:wordWrap/>
        <w:overflowPunct/>
        <w:topLinePunct w:val="0"/>
        <w:bidi w:val="0"/>
        <w:spacing w:line="576" w:lineRule="exact"/>
        <w:ind w:firstLine="643" w:firstLineChars="200"/>
        <w:jc w:val="left"/>
        <w:textAlignment w:val="auto"/>
        <w:rPr>
          <w:rFonts w:hint="eastAsia" w:ascii="仿宋_GB2312" w:hAnsi="ˎ̥" w:eastAsia="仿宋_GB2312"/>
          <w:sz w:val="32"/>
          <w:szCs w:val="32"/>
        </w:rPr>
      </w:pPr>
      <w:r>
        <w:rPr>
          <w:rFonts w:hint="eastAsia" w:ascii="仿宋_GB2312" w:hAnsi="ˎ̥" w:eastAsia="仿宋_GB2312"/>
          <w:b/>
          <w:sz w:val="32"/>
          <w:szCs w:val="32"/>
          <w:lang w:val="en-US" w:eastAsia="zh-CN"/>
        </w:rPr>
        <w:t>24.灾害防治及应急管理支出（类）应急管理事务（款）灾害风险防治（项）。</w:t>
      </w: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3</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2.99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99.5</w:t>
      </w:r>
      <w:r>
        <w:rPr>
          <w:rFonts w:hint="eastAsia" w:ascii="仿宋_GB2312" w:hAnsi="ˎ̥" w:eastAsia="仿宋_GB2312"/>
          <w:sz w:val="32"/>
          <w:szCs w:val="32"/>
        </w:rPr>
        <w:t>%。决算数小于预算数的主要原因：一是</w:t>
      </w:r>
      <w:r>
        <w:rPr>
          <w:rFonts w:hint="eastAsia" w:ascii="仿宋_GB2312" w:hAnsi="ˎ̥" w:eastAsia="仿宋_GB2312"/>
          <w:sz w:val="32"/>
          <w:szCs w:val="32"/>
          <w:lang w:val="en-US" w:eastAsia="zh-CN"/>
        </w:rPr>
        <w:t>防抗灾工作经费未支出完成。</w:t>
      </w:r>
    </w:p>
    <w:p w14:paraId="170629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C325D1D">
      <w:pPr>
        <w:keepNext w:val="0"/>
        <w:keepLines w:val="0"/>
        <w:pageBreakBefore w:val="0"/>
        <w:widowControl w:val="0"/>
        <w:kinsoku/>
        <w:wordWrap/>
        <w:overflowPunct/>
        <w:topLinePunct w:val="0"/>
        <w:autoSpaceDE/>
        <w:autoSpaceDN/>
        <w:bidi w:val="0"/>
        <w:adjustRightInd/>
        <w:snapToGrid/>
        <w:spacing w:line="576"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4B9DD094">
      <w:pPr>
        <w:keepNext w:val="0"/>
        <w:keepLines w:val="0"/>
        <w:pageBreakBefore w:val="0"/>
        <w:widowControl w:val="0"/>
        <w:tabs>
          <w:tab w:val="center" w:pos="4473"/>
        </w:tabs>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1,795.32</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1,704.52</w:t>
      </w:r>
      <w:r>
        <w:rPr>
          <w:rFonts w:hint="eastAsia" w:ascii="仿宋_GB2312" w:hAnsi="ˎ̥" w:eastAsia="仿宋_GB2312"/>
          <w:sz w:val="32"/>
          <w:szCs w:val="32"/>
        </w:rPr>
        <w:t>万元，主要包括：工资福利支出中的基本工资、奖金、伙食补助费、机关事业单位基本养老保险缴费、职工基本医疗保险缴费、其他社会保障缴费、住房公积金、医疗费、其他工资福利支出；对个人和家庭的补助中的生活补助</w:t>
      </w:r>
      <w:r>
        <w:rPr>
          <w:rFonts w:hint="eastAsia" w:ascii="仿宋_GB2312" w:hAnsi="ˎ̥" w:eastAsia="仿宋_GB2312"/>
          <w:sz w:val="32"/>
          <w:szCs w:val="32"/>
          <w:lang w:eastAsia="zh-CN"/>
        </w:rPr>
        <w:t>。</w:t>
      </w:r>
      <w:r>
        <w:rPr>
          <w:rFonts w:hint="eastAsia" w:ascii="仿宋_GB2312" w:hAnsi="ˎ̥" w:eastAsia="仿宋_GB2312"/>
          <w:sz w:val="32"/>
          <w:szCs w:val="32"/>
        </w:rPr>
        <w:t>公用经费</w:t>
      </w:r>
      <w:r>
        <w:rPr>
          <w:rFonts w:ascii="仿宋_GB2312" w:hAnsi="ˎ̥" w:eastAsia="仿宋_GB2312"/>
          <w:color w:val="FF0000"/>
          <w:sz w:val="32"/>
          <w:szCs w:val="32"/>
          <w:lang w:val="en-US"/>
        </w:rPr>
        <w:t>90.80</w:t>
      </w:r>
      <w:r>
        <w:rPr>
          <w:rFonts w:hint="eastAsia" w:ascii="仿宋_GB2312" w:hAnsi="ˎ̥" w:eastAsia="仿宋_GB2312"/>
          <w:sz w:val="32"/>
          <w:szCs w:val="32"/>
        </w:rPr>
        <w:t>万元，主要包括：商品和服务支出中的办公费、差旅费、公务用车运行维护费、其他商品和服务支出</w:t>
      </w:r>
      <w:r>
        <w:rPr>
          <w:rFonts w:hint="eastAsia" w:ascii="仿宋_GB2312" w:hAnsi="ˎ̥" w:eastAsia="仿宋_GB2312"/>
          <w:sz w:val="32"/>
          <w:szCs w:val="32"/>
          <w:lang w:eastAsia="zh-CN"/>
        </w:rPr>
        <w:t>。</w:t>
      </w:r>
    </w:p>
    <w:p w14:paraId="1269ED87">
      <w:pPr>
        <w:keepNext w:val="0"/>
        <w:keepLines w:val="0"/>
        <w:pageBreakBefore w:val="0"/>
        <w:widowControl w:val="0"/>
        <w:tabs>
          <w:tab w:val="center" w:pos="4473"/>
        </w:tabs>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14:paraId="77F9CCC9">
      <w:pPr>
        <w:keepNext w:val="0"/>
        <w:keepLines w:val="0"/>
        <w:pageBreakBefore w:val="0"/>
        <w:widowControl w:val="0"/>
        <w:tabs>
          <w:tab w:val="center" w:pos="4473"/>
        </w:tabs>
        <w:kinsoku/>
        <w:wordWrap/>
        <w:overflowPunct/>
        <w:topLinePunct w:val="0"/>
        <w:autoSpaceDE/>
        <w:autoSpaceDN/>
        <w:bidi w:val="0"/>
        <w:adjustRightInd/>
        <w:snapToGrid/>
        <w:spacing w:line="576"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9881DC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760D86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7CC4F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638311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187124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01919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435B7B2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3D7FE45">
      <w:pPr>
        <w:keepNext w:val="0"/>
        <w:keepLines w:val="0"/>
        <w:pageBreakBefore w:val="0"/>
        <w:widowControl w:val="0"/>
        <w:tabs>
          <w:tab w:val="center" w:pos="4473"/>
        </w:tabs>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A976C51">
      <w:pPr>
        <w:keepNext w:val="0"/>
        <w:keepLines w:val="0"/>
        <w:pageBreakBefore w:val="0"/>
        <w:widowControl w:val="0"/>
        <w:tabs>
          <w:tab w:val="center" w:pos="4473"/>
        </w:tabs>
        <w:kinsoku/>
        <w:wordWrap/>
        <w:overflowPunct/>
        <w:topLinePunct w:val="0"/>
        <w:autoSpaceDE/>
        <w:autoSpaceDN/>
        <w:bidi w:val="0"/>
        <w:adjustRightInd/>
        <w:snapToGrid/>
        <w:spacing w:line="576"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66C7C0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60F4F4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4652E9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7F82DD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13318B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1BDBE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6F451B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6B1AB46E">
      <w:pPr>
        <w:keepNext w:val="0"/>
        <w:keepLines w:val="0"/>
        <w:pageBreakBefore w:val="0"/>
        <w:widowControl w:val="0"/>
        <w:tabs>
          <w:tab w:val="center" w:pos="4473"/>
        </w:tabs>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717B7F51">
      <w:pPr>
        <w:keepNext w:val="0"/>
        <w:keepLines w:val="0"/>
        <w:pageBreakBefore w:val="0"/>
        <w:widowControl w:val="0"/>
        <w:kinsoku/>
        <w:wordWrap/>
        <w:overflowPunct/>
        <w:topLinePunct w:val="0"/>
        <w:autoSpaceDE/>
        <w:autoSpaceDN/>
        <w:bidi w:val="0"/>
        <w:adjustRightInd/>
        <w:snapToGrid/>
        <w:spacing w:line="576"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68FBBF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05D68BA9">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default"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w:t>
      </w:r>
      <w:r>
        <w:rPr>
          <w:rFonts w:hint="eastAsia" w:ascii="仿宋_GB2312" w:hAnsi="ˎ̥" w:eastAsia="仿宋_GB2312"/>
          <w:sz w:val="32"/>
          <w:szCs w:val="32"/>
          <w:lang w:val="en-US" w:eastAsia="zh-CN"/>
        </w:rPr>
        <w:t>减少</w:t>
      </w:r>
      <w:r>
        <w:rPr>
          <w:rFonts w:hint="eastAsia" w:ascii="仿宋_GB2312" w:hAnsi="ˎ̥" w:eastAsia="仿宋_GB2312"/>
          <w:color w:val="FF0000"/>
          <w:sz w:val="32"/>
          <w:szCs w:val="32"/>
          <w:lang w:val="en-US" w:eastAsia="zh-CN"/>
        </w:rPr>
        <w:t>4.22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lang w:val="en-US" w:eastAsia="zh-CN"/>
        </w:rPr>
        <w:t>减少</w:t>
      </w:r>
      <w:r>
        <w:rPr>
          <w:rFonts w:hint="eastAsia" w:ascii="仿宋_GB2312" w:hAnsi="ˎ̥" w:eastAsia="仿宋_GB2312"/>
          <w:color w:val="FF0000"/>
          <w:sz w:val="32"/>
          <w:szCs w:val="32"/>
          <w:lang w:val="en-US" w:eastAsia="zh-CN"/>
        </w:rPr>
        <w:t>26.34</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原因是2023年公车运行维护费支出减少。</w:t>
      </w:r>
    </w:p>
    <w:p w14:paraId="7B1C76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（二）财政拨款“三公”经费支出决算具体情况说明</w:t>
      </w:r>
    </w:p>
    <w:p w14:paraId="7DA216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13.93</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14:paraId="12C348A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0BD9C0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0D227079">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rPr>
        <w:t>万元。其中：</w:t>
      </w:r>
    </w:p>
    <w:p w14:paraId="7BFB137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eastAsia="zh-CN"/>
        </w:rPr>
        <w:t>，</w:t>
      </w:r>
      <w:r>
        <w:rPr>
          <w:rFonts w:hint="eastAsia" w:ascii="仿宋_GB2312" w:hAnsi="ˎ̥" w:eastAsia="仿宋_GB2312"/>
          <w:sz w:val="32"/>
          <w:szCs w:val="32"/>
        </w:rPr>
        <w:t>年末公务用车保有量</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w:t>
      </w:r>
    </w:p>
    <w:p w14:paraId="333B30E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11.8</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公车运行维护</w:t>
      </w:r>
      <w:r>
        <w:rPr>
          <w:rFonts w:hint="eastAsia" w:ascii="仿宋_GB2312" w:hAnsi="ˎ̥" w:eastAsia="仿宋_GB2312"/>
          <w:sz w:val="32"/>
          <w:szCs w:val="32"/>
        </w:rPr>
        <w:t>。</w:t>
      </w:r>
    </w:p>
    <w:p w14:paraId="0BA0D3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支出减少</w:t>
      </w:r>
      <w:r>
        <w:rPr>
          <w:rFonts w:hint="eastAsia" w:ascii="仿宋_GB2312" w:hAnsi="ˎ̥" w:eastAsia="仿宋_GB2312"/>
          <w:color w:val="FF0000"/>
          <w:sz w:val="32"/>
          <w:szCs w:val="32"/>
          <w:lang w:val="en-US" w:eastAsia="zh-CN"/>
        </w:rPr>
        <w:t>4.22</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color w:val="FF0000"/>
          <w:sz w:val="32"/>
          <w:szCs w:val="32"/>
          <w:lang w:val="en-US" w:eastAsia="zh-CN"/>
        </w:rPr>
        <w:t>26.34</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维修减少</w:t>
      </w:r>
      <w:r>
        <w:rPr>
          <w:rFonts w:hint="eastAsia" w:ascii="仿宋_GB2312" w:hAnsi="ˎ̥" w:eastAsia="仿宋_GB2312"/>
          <w:sz w:val="32"/>
          <w:szCs w:val="32"/>
        </w:rPr>
        <w:t>。</w:t>
      </w:r>
    </w:p>
    <w:p w14:paraId="31DBB79F">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60379B3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72D04B8C">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14:paraId="186AA3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w:t>
      </w:r>
      <w:r>
        <w:rPr>
          <w:rFonts w:hint="eastAsia" w:ascii="仿宋_GB2312" w:hAnsi="ˎ̥" w:eastAsia="仿宋_GB2312"/>
          <w:sz w:val="32"/>
          <w:szCs w:val="32"/>
        </w:rPr>
        <w:t>公务接待。</w:t>
      </w:r>
    </w:p>
    <w:p w14:paraId="18E1B70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474CAA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5D3FBF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215DFB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492.02</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100</w:t>
      </w:r>
      <w:r>
        <w:rPr>
          <w:rFonts w:hint="eastAsia" w:ascii="仿宋_GB2312" w:eastAsia="仿宋_GB2312"/>
          <w:sz w:val="32"/>
          <w:szCs w:val="32"/>
          <w:lang w:val="en-US" w:eastAsia="zh-CN"/>
        </w:rPr>
        <w:t>%</w:t>
      </w:r>
      <w:r>
        <w:rPr>
          <w:rFonts w:hint="eastAsia" w:ascii="仿宋_GB2312" w:eastAsia="仿宋_GB2312"/>
          <w:sz w:val="32"/>
          <w:szCs w:val="32"/>
        </w:rPr>
        <w:t>。</w:t>
      </w:r>
    </w:p>
    <w:p w14:paraId="644495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0EABDC37">
      <w:pPr>
        <w:pStyle w:val="19"/>
        <w:keepNext w:val="0"/>
        <w:keepLines w:val="0"/>
        <w:pageBreakBefore w:val="0"/>
        <w:kinsoku/>
        <w:wordWrap/>
        <w:overflowPunct/>
        <w:topLinePunct w:val="0"/>
        <w:bidi w:val="0"/>
        <w:spacing w:line="576" w:lineRule="exact"/>
        <w:ind w:firstLine="640" w:firstLineChars="200"/>
        <w:jc w:val="both"/>
        <w:textAlignment w:val="auto"/>
        <w:rPr>
          <w:rFonts w:hint="eastAsia" w:ascii="仿宋_GB2312" w:eastAsia="仿宋_GB2312"/>
          <w:sz w:val="32"/>
          <w:szCs w:val="32"/>
        </w:rPr>
      </w:pPr>
      <w:r>
        <w:rPr>
          <w:rFonts w:hint="eastAsia" w:ascii="仿宋_GB2312" w:eastAsia="仿宋_GB2312"/>
          <w:sz w:val="32"/>
          <w:szCs w:val="32"/>
          <w:lang w:val="en-US" w:eastAsia="zh-CN"/>
        </w:rPr>
        <w:t>下过乡</w:t>
      </w:r>
      <w:r>
        <w:rPr>
          <w:rFonts w:hint="eastAsia" w:ascii="仿宋_GB2312" w:hAnsi="Times New Roman" w:eastAsia="仿宋_GB2312" w:cs="Times New Roman"/>
          <w:color w:val="auto"/>
          <w:kern w:val="2"/>
          <w:sz w:val="32"/>
          <w:szCs w:val="32"/>
          <w:lang w:val="en-US" w:eastAsia="zh-CN" w:bidi="ar-SA"/>
        </w:rPr>
        <w:t>乡镇环境卫生综合治理经费项目、下过乡环境卫生清理保护工作经费项目</w:t>
      </w:r>
      <w:r>
        <w:rPr>
          <w:rFonts w:hint="eastAsia" w:ascii="仿宋_GB2312" w:hAnsi="Times New Roman" w:eastAsia="仿宋_GB2312" w:cs="Times New Roman"/>
          <w:color w:val="auto"/>
          <w:kern w:val="2"/>
          <w:sz w:val="32"/>
          <w:szCs w:val="32"/>
          <w:lang w:val="en-US" w:eastAsia="zh-CN" w:bidi="ar-SA"/>
        </w:rPr>
        <w:t>绩效自评结</w:t>
      </w:r>
      <w:r>
        <w:rPr>
          <w:rFonts w:hint="eastAsia" w:ascii="仿宋_GB2312" w:eastAsia="仿宋_GB2312"/>
          <w:sz w:val="32"/>
          <w:szCs w:val="32"/>
        </w:rPr>
        <w:t>果（包括项目绩效自评表和项目绩效自评报告）。</w:t>
      </w:r>
    </w:p>
    <w:p w14:paraId="57871C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eastAsia" w:ascii="仿宋_GB2312" w:eastAsia="仿宋_GB2312"/>
          <w:sz w:val="32"/>
          <w:szCs w:val="32"/>
        </w:rPr>
        <w:t>乡镇环境卫生综合治理经费项目绩效自评表：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附件附后</w:t>
      </w:r>
      <w:r>
        <w:rPr>
          <w:rFonts w:hint="eastAsia" w:ascii="仿宋_GB2312" w:eastAsia="仿宋_GB2312"/>
          <w:color w:val="FF0000"/>
          <w:sz w:val="32"/>
          <w:szCs w:val="32"/>
          <w:lang w:eastAsia="zh-CN"/>
        </w:rPr>
        <w:t>）</w:t>
      </w:r>
    </w:p>
    <w:p w14:paraId="630BD39C">
      <w:pPr>
        <w:keepNext w:val="0"/>
        <w:keepLines w:val="0"/>
        <w:pageBreakBefore w:val="0"/>
        <w:kinsoku/>
        <w:wordWrap/>
        <w:overflowPunct/>
        <w:topLinePunct w:val="0"/>
        <w:bidi w:val="0"/>
        <w:adjustRightInd w:val="0"/>
        <w:snapToGrid w:val="0"/>
        <w:spacing w:line="576" w:lineRule="exact"/>
        <w:ind w:firstLine="640" w:firstLineChars="200"/>
        <w:textAlignment w:val="auto"/>
        <w:rPr>
          <w:rFonts w:hint="eastAsia" w:ascii="方正仿宋简体" w:hAnsi="方正仿宋简体" w:eastAsia="方正仿宋简体" w:cs="方正仿宋简体"/>
          <w:sz w:val="32"/>
          <w:szCs w:val="32"/>
          <w:lang w:eastAsia="zh-CN"/>
        </w:rPr>
      </w:pPr>
      <w:r>
        <w:rPr>
          <w:rFonts w:hint="eastAsia" w:ascii="仿宋_GB2312" w:eastAsia="仿宋_GB2312"/>
          <w:sz w:val="32"/>
          <w:szCs w:val="32"/>
          <w:lang w:val="en-US" w:eastAsia="zh-CN"/>
        </w:rPr>
        <w:t>下过乡</w:t>
      </w:r>
      <w:r>
        <w:rPr>
          <w:rFonts w:hint="eastAsia" w:ascii="仿宋_GB2312" w:eastAsia="仿宋_GB2312"/>
          <w:sz w:val="32"/>
          <w:szCs w:val="32"/>
        </w:rPr>
        <w:t>乡镇环境卫生综合治理经费项目绩效自评报告：根据年初设定的绩效目标，项目绩效自评得分为</w:t>
      </w:r>
      <w:r>
        <w:rPr>
          <w:rFonts w:hint="eastAsia" w:ascii="仿宋_GB2312" w:eastAsia="仿宋_GB2312"/>
          <w:color w:val="FF0000"/>
          <w:sz w:val="32"/>
          <w:szCs w:val="32"/>
          <w:lang w:val="en-US" w:eastAsia="zh-CN"/>
        </w:rPr>
        <w:t>97</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5</w:t>
      </w:r>
      <w:r>
        <w:rPr>
          <w:rFonts w:hint="eastAsia" w:ascii="仿宋_GB2312" w:eastAsia="仿宋_GB2312"/>
          <w:sz w:val="32"/>
          <w:szCs w:val="32"/>
        </w:rPr>
        <w:t>万元，执行数为</w:t>
      </w:r>
      <w:r>
        <w:rPr>
          <w:rFonts w:hint="eastAsia" w:ascii="仿宋_GB2312" w:eastAsia="仿宋_GB2312"/>
          <w:color w:val="FF0000"/>
          <w:sz w:val="32"/>
          <w:szCs w:val="32"/>
          <w:lang w:val="en-US" w:eastAsia="zh-CN"/>
        </w:rPr>
        <w:t>4.99</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99.8</w:t>
      </w:r>
      <w:r>
        <w:rPr>
          <w:rFonts w:hint="eastAsia" w:ascii="仿宋_GB2312" w:eastAsia="仿宋_GB2312"/>
          <w:sz w:val="32"/>
          <w:szCs w:val="32"/>
        </w:rPr>
        <w:t>%。项目绩效目标完成情况：</w:t>
      </w:r>
      <w:r>
        <w:rPr>
          <w:rFonts w:hint="eastAsia" w:ascii="方正仿宋简体" w:hAnsi="方正仿宋简体" w:eastAsia="方正仿宋简体" w:cs="方正仿宋简体"/>
          <w:sz w:val="32"/>
          <w:szCs w:val="32"/>
        </w:rPr>
        <w:t>一是人居环境改善；二是经济带动效益初一；三是生态效益逐步释放；四是社会认可度较高。</w:t>
      </w:r>
      <w:r>
        <w:rPr>
          <w:rFonts w:hint="eastAsia" w:ascii="仿宋_GB2312" w:eastAsia="仿宋_GB2312"/>
          <w:sz w:val="32"/>
          <w:szCs w:val="32"/>
        </w:rPr>
        <w:t>发现的主要问题及原因：</w:t>
      </w:r>
      <w:r>
        <w:rPr>
          <w:rFonts w:hint="eastAsia" w:ascii="方正仿宋简体" w:hAnsi="方正仿宋简体" w:eastAsia="方正仿宋简体" w:cs="方正仿宋简体"/>
          <w:b/>
          <w:bCs/>
          <w:color w:val="auto"/>
          <w:kern w:val="2"/>
          <w:sz w:val="32"/>
          <w:szCs w:val="32"/>
          <w:lang w:val="zh-CN"/>
        </w:rPr>
        <w:t>一是</w:t>
      </w:r>
      <w:r>
        <w:rPr>
          <w:rFonts w:hint="eastAsia" w:ascii="方正仿宋简体" w:hAnsi="方正仿宋简体" w:eastAsia="方正仿宋简体" w:cs="方正仿宋简体"/>
          <w:color w:val="auto"/>
          <w:kern w:val="2"/>
          <w:sz w:val="32"/>
          <w:szCs w:val="32"/>
        </w:rPr>
        <w:t>资金使用效率还不足。</w:t>
      </w:r>
      <w:r>
        <w:rPr>
          <w:rFonts w:hint="eastAsia" w:ascii="方正仿宋简体" w:hAnsi="方正仿宋简体" w:eastAsia="方正仿宋简体" w:cs="方正仿宋简体"/>
          <w:b/>
          <w:bCs/>
          <w:color w:val="auto"/>
          <w:kern w:val="2"/>
          <w:sz w:val="32"/>
          <w:szCs w:val="32"/>
        </w:rPr>
        <w:t>二是</w:t>
      </w:r>
      <w:r>
        <w:rPr>
          <w:rFonts w:hint="eastAsia" w:ascii="方正仿宋简体" w:hAnsi="方正仿宋简体" w:eastAsia="方正仿宋简体" w:cs="方正仿宋简体"/>
          <w:color w:val="auto"/>
          <w:kern w:val="2"/>
          <w:sz w:val="32"/>
          <w:szCs w:val="32"/>
        </w:rPr>
        <w:t>群众参与不足。</w:t>
      </w:r>
      <w:r>
        <w:rPr>
          <w:rFonts w:hint="eastAsia" w:ascii="方正仿宋简体" w:hAnsi="方正仿宋简体" w:eastAsia="方正仿宋简体" w:cs="方正仿宋简体"/>
          <w:b/>
          <w:bCs/>
          <w:color w:val="auto"/>
          <w:kern w:val="2"/>
          <w:sz w:val="32"/>
          <w:szCs w:val="32"/>
        </w:rPr>
        <w:t>三是</w:t>
      </w:r>
      <w:r>
        <w:rPr>
          <w:rFonts w:hint="eastAsia" w:ascii="方正仿宋简体" w:hAnsi="方正仿宋简体" w:eastAsia="方正仿宋简体" w:cs="方正仿宋简体"/>
          <w:color w:val="auto"/>
          <w:kern w:val="2"/>
          <w:sz w:val="32"/>
          <w:szCs w:val="32"/>
        </w:rPr>
        <w:t>长效管理薄弱。</w:t>
      </w:r>
      <w:r>
        <w:rPr>
          <w:rFonts w:hint="eastAsia" w:ascii="方正仿宋简体" w:hAnsi="方正仿宋简体" w:eastAsia="方正仿宋简体" w:cs="方正仿宋简体"/>
          <w:b/>
          <w:bCs/>
          <w:color w:val="auto"/>
          <w:kern w:val="2"/>
          <w:sz w:val="32"/>
          <w:szCs w:val="32"/>
        </w:rPr>
        <w:t>是</w:t>
      </w:r>
      <w:r>
        <w:rPr>
          <w:rFonts w:hint="eastAsia" w:ascii="方正仿宋简体" w:hAnsi="方正仿宋简体" w:eastAsia="方正仿宋简体" w:cs="方正仿宋简体"/>
          <w:color w:val="auto"/>
          <w:kern w:val="2"/>
          <w:sz w:val="32"/>
          <w:szCs w:val="32"/>
          <w:lang w:val="zh-CN"/>
        </w:rPr>
        <w:t>项目资金安排</w:t>
      </w:r>
      <w:r>
        <w:rPr>
          <w:rFonts w:hint="eastAsia" w:ascii="方正仿宋简体" w:hAnsi="方正仿宋简体" w:eastAsia="方正仿宋简体" w:cs="方正仿宋简体"/>
          <w:color w:val="auto"/>
          <w:kern w:val="2"/>
          <w:sz w:val="32"/>
          <w:szCs w:val="32"/>
        </w:rPr>
        <w:t>需有待</w:t>
      </w:r>
      <w:r>
        <w:rPr>
          <w:rFonts w:hint="eastAsia" w:ascii="方正仿宋简体" w:hAnsi="方正仿宋简体" w:eastAsia="方正仿宋简体" w:cs="方正仿宋简体"/>
          <w:color w:val="auto"/>
          <w:kern w:val="2"/>
          <w:sz w:val="32"/>
          <w:szCs w:val="32"/>
          <w:lang w:val="zh-CN"/>
        </w:rPr>
        <w:t>精准。</w:t>
      </w:r>
      <w:r>
        <w:rPr>
          <w:rFonts w:hint="eastAsia" w:ascii="仿宋_GB2312" w:eastAsia="仿宋_GB2312"/>
          <w:sz w:val="32"/>
          <w:szCs w:val="32"/>
        </w:rPr>
        <w:t>下一步改进措施：</w:t>
      </w:r>
      <w:r>
        <w:rPr>
          <w:rFonts w:hint="eastAsia" w:ascii="方正仿宋简体" w:hAnsi="方正仿宋简体" w:eastAsia="方正仿宋简体" w:cs="方正仿宋简体"/>
          <w:sz w:val="32"/>
          <w:szCs w:val="32"/>
        </w:rPr>
        <w:t>：一是优化资金分配机制；二是强化全过程参与式治理；三是机构长效管理机制；四是推动“环境+产业”融合发展；五是加强绩效评价与问责</w:t>
      </w:r>
      <w:r>
        <w:rPr>
          <w:rFonts w:hint="eastAsia" w:ascii="方正仿宋简体" w:hAnsi="方正仿宋简体" w:eastAsia="方正仿宋简体" w:cs="方正仿宋简体"/>
          <w:sz w:val="32"/>
          <w:szCs w:val="32"/>
          <w:lang w:eastAsia="zh-CN"/>
        </w:rPr>
        <w:t>。</w:t>
      </w:r>
    </w:p>
    <w:p w14:paraId="51D328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color w:val="FF0000"/>
          <w:sz w:val="32"/>
          <w:szCs w:val="32"/>
          <w:lang w:eastAsia="zh-CN"/>
        </w:rPr>
      </w:pPr>
      <w:r>
        <w:rPr>
          <w:rFonts w:hint="eastAsia" w:ascii="仿宋_GB2312" w:eastAsia="仿宋_GB2312"/>
          <w:sz w:val="32"/>
          <w:szCs w:val="32"/>
          <w:lang w:val="en-US" w:eastAsia="zh-CN"/>
        </w:rPr>
        <w:t>2.</w:t>
      </w:r>
      <w:r>
        <w:rPr>
          <w:rFonts w:hint="eastAsia" w:ascii="仿宋_GB2312" w:hAnsi="Times New Roman" w:eastAsia="仿宋_GB2312" w:cs="Times New Roman"/>
          <w:color w:val="auto"/>
          <w:kern w:val="2"/>
          <w:sz w:val="32"/>
          <w:szCs w:val="32"/>
          <w:lang w:val="en-US" w:eastAsia="zh-CN" w:bidi="ar-SA"/>
        </w:rPr>
        <w:t>下过乡环境卫生清理保护工作经费项目</w:t>
      </w:r>
      <w:r>
        <w:rPr>
          <w:rFonts w:hint="eastAsia" w:ascii="仿宋_GB2312" w:eastAsia="仿宋_GB2312"/>
          <w:sz w:val="32"/>
          <w:szCs w:val="32"/>
        </w:rPr>
        <w:t>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附件附后</w:t>
      </w:r>
      <w:r>
        <w:rPr>
          <w:rFonts w:hint="eastAsia" w:ascii="仿宋_GB2312" w:eastAsia="仿宋_GB2312"/>
          <w:color w:val="FF0000"/>
          <w:sz w:val="32"/>
          <w:szCs w:val="32"/>
          <w:lang w:eastAsia="zh-CN"/>
        </w:rPr>
        <w:t>）</w:t>
      </w:r>
    </w:p>
    <w:p w14:paraId="7C96FDDD">
      <w:pPr>
        <w:keepNext w:val="0"/>
        <w:keepLines w:val="0"/>
        <w:pageBreakBefore w:val="0"/>
        <w:kinsoku/>
        <w:wordWrap/>
        <w:overflowPunct/>
        <w:topLinePunct w:val="0"/>
        <w:bidi w:val="0"/>
        <w:adjustRightInd w:val="0"/>
        <w:snapToGrid w:val="0"/>
        <w:spacing w:line="576" w:lineRule="exact"/>
        <w:ind w:firstLine="640" w:firstLineChars="200"/>
        <w:textAlignment w:val="auto"/>
        <w:rPr>
          <w:rFonts w:hint="eastAsia"/>
          <w:lang w:eastAsia="zh-CN"/>
        </w:rPr>
      </w:pPr>
      <w:r>
        <w:rPr>
          <w:rFonts w:hint="eastAsia" w:ascii="仿宋_GB2312" w:hAnsi="Times New Roman" w:eastAsia="仿宋_GB2312" w:cs="Times New Roman"/>
          <w:color w:val="auto"/>
          <w:kern w:val="2"/>
          <w:sz w:val="32"/>
          <w:szCs w:val="32"/>
          <w:lang w:val="en-US" w:eastAsia="zh-CN" w:bidi="ar-SA"/>
        </w:rPr>
        <w:t>下过乡环境卫生清理保护工作经费项目</w:t>
      </w:r>
      <w:r>
        <w:rPr>
          <w:rFonts w:hint="eastAsia" w:ascii="仿宋_GB2312" w:eastAsia="仿宋_GB2312"/>
          <w:sz w:val="32"/>
          <w:szCs w:val="32"/>
        </w:rPr>
        <w:t>绩效自评报告：根据年初设定的绩效目标，项目绩效自评得分为</w:t>
      </w:r>
      <w:r>
        <w:rPr>
          <w:rFonts w:hint="eastAsia" w:ascii="仿宋_GB2312" w:eastAsia="仿宋_GB2312"/>
          <w:color w:val="FF0000"/>
          <w:sz w:val="32"/>
          <w:szCs w:val="32"/>
          <w:lang w:val="en-US" w:eastAsia="zh-CN"/>
        </w:rPr>
        <w:t>97</w:t>
      </w:r>
      <w:r>
        <w:rPr>
          <w:rFonts w:hint="eastAsia" w:ascii="仿宋_GB2312" w:eastAsia="仿宋_GB2312"/>
          <w:sz w:val="32"/>
          <w:szCs w:val="32"/>
        </w:rPr>
        <w:t>分。全年预算数为</w:t>
      </w:r>
      <w:r>
        <w:rPr>
          <w:rFonts w:hint="eastAsia" w:ascii="仿宋_GB2312" w:eastAsia="仿宋_GB2312"/>
          <w:color w:val="FF0000"/>
          <w:sz w:val="32"/>
          <w:szCs w:val="32"/>
          <w:lang w:val="en-US" w:eastAsia="zh-CN"/>
        </w:rPr>
        <w:t>2</w:t>
      </w:r>
      <w:r>
        <w:rPr>
          <w:rFonts w:hint="eastAsia" w:ascii="仿宋_GB2312" w:eastAsia="仿宋_GB2312"/>
          <w:sz w:val="32"/>
          <w:szCs w:val="32"/>
        </w:rPr>
        <w:t>万元，执行数为</w:t>
      </w:r>
      <w:r>
        <w:rPr>
          <w:rFonts w:hint="eastAsia" w:ascii="仿宋_GB2312" w:eastAsia="仿宋_GB2312"/>
          <w:color w:val="FF0000"/>
          <w:sz w:val="32"/>
          <w:szCs w:val="32"/>
          <w:lang w:val="en-US" w:eastAsia="zh-CN"/>
        </w:rPr>
        <w:t>1.97</w:t>
      </w:r>
      <w:r>
        <w:rPr>
          <w:rFonts w:hint="eastAsia" w:ascii="仿宋_GB2312" w:eastAsia="仿宋_GB2312"/>
          <w:sz w:val="32"/>
          <w:szCs w:val="32"/>
        </w:rPr>
        <w:t>万元，完成预算的</w:t>
      </w:r>
      <w:r>
        <w:rPr>
          <w:rFonts w:hint="eastAsia" w:ascii="仿宋_GB2312" w:eastAsia="仿宋_GB2312"/>
          <w:color w:val="FF0000"/>
          <w:sz w:val="32"/>
          <w:szCs w:val="32"/>
          <w:lang w:val="en-US" w:eastAsia="zh-CN"/>
        </w:rPr>
        <w:t>98.5</w:t>
      </w:r>
      <w:r>
        <w:rPr>
          <w:rFonts w:hint="eastAsia" w:ascii="仿宋_GB2312" w:eastAsia="仿宋_GB2312"/>
          <w:sz w:val="32"/>
          <w:szCs w:val="32"/>
        </w:rPr>
        <w:t>%。项目绩效目标完成情况：</w:t>
      </w:r>
      <w:r>
        <w:rPr>
          <w:rFonts w:hint="eastAsia" w:ascii="方正仿宋简体" w:hAnsi="方正仿宋简体" w:eastAsia="方正仿宋简体" w:cs="方正仿宋简体"/>
          <w:sz w:val="32"/>
          <w:szCs w:val="32"/>
        </w:rPr>
        <w:t>一是人居环境改善；二是经济带动效益初一；三是生态效益逐步释放；四是社会认可度较高。</w:t>
      </w:r>
      <w:r>
        <w:rPr>
          <w:rFonts w:hint="eastAsia" w:ascii="仿宋_GB2312" w:eastAsia="仿宋_GB2312"/>
          <w:sz w:val="32"/>
          <w:szCs w:val="32"/>
        </w:rPr>
        <w:t>发现的主要问题及原因：</w:t>
      </w:r>
      <w:r>
        <w:rPr>
          <w:rFonts w:hint="eastAsia" w:ascii="方正仿宋简体" w:hAnsi="方正仿宋简体" w:eastAsia="方正仿宋简体" w:cs="方正仿宋简体"/>
          <w:b/>
          <w:bCs/>
          <w:color w:val="auto"/>
          <w:kern w:val="2"/>
          <w:sz w:val="32"/>
          <w:szCs w:val="32"/>
          <w:lang w:val="zh-CN"/>
        </w:rPr>
        <w:t>一是</w:t>
      </w:r>
      <w:r>
        <w:rPr>
          <w:rFonts w:hint="eastAsia" w:ascii="方正仿宋简体" w:hAnsi="方正仿宋简体" w:eastAsia="方正仿宋简体" w:cs="方正仿宋简体"/>
          <w:color w:val="auto"/>
          <w:kern w:val="2"/>
          <w:sz w:val="32"/>
          <w:szCs w:val="32"/>
        </w:rPr>
        <w:t>资金使用效率还不足。</w:t>
      </w:r>
      <w:r>
        <w:rPr>
          <w:rFonts w:hint="eastAsia" w:ascii="方正仿宋简体" w:hAnsi="方正仿宋简体" w:eastAsia="方正仿宋简体" w:cs="方正仿宋简体"/>
          <w:b/>
          <w:bCs/>
          <w:color w:val="auto"/>
          <w:kern w:val="2"/>
          <w:sz w:val="32"/>
          <w:szCs w:val="32"/>
        </w:rPr>
        <w:t>二是</w:t>
      </w:r>
      <w:r>
        <w:rPr>
          <w:rFonts w:hint="eastAsia" w:ascii="方正仿宋简体" w:hAnsi="方正仿宋简体" w:eastAsia="方正仿宋简体" w:cs="方正仿宋简体"/>
          <w:color w:val="auto"/>
          <w:kern w:val="2"/>
          <w:sz w:val="32"/>
          <w:szCs w:val="32"/>
        </w:rPr>
        <w:t>群众参与不足。</w:t>
      </w:r>
      <w:r>
        <w:rPr>
          <w:rFonts w:hint="eastAsia" w:ascii="方正仿宋简体" w:hAnsi="方正仿宋简体" w:eastAsia="方正仿宋简体" w:cs="方正仿宋简体"/>
          <w:b/>
          <w:bCs/>
          <w:color w:val="auto"/>
          <w:kern w:val="2"/>
          <w:sz w:val="32"/>
          <w:szCs w:val="32"/>
        </w:rPr>
        <w:t>三是</w:t>
      </w:r>
      <w:r>
        <w:rPr>
          <w:rFonts w:hint="eastAsia" w:ascii="方正仿宋简体" w:hAnsi="方正仿宋简体" w:eastAsia="方正仿宋简体" w:cs="方正仿宋简体"/>
          <w:color w:val="auto"/>
          <w:kern w:val="2"/>
          <w:sz w:val="32"/>
          <w:szCs w:val="32"/>
        </w:rPr>
        <w:t>长效管理薄弱。</w:t>
      </w:r>
      <w:r>
        <w:rPr>
          <w:rFonts w:hint="eastAsia" w:ascii="方正仿宋简体" w:hAnsi="方正仿宋简体" w:eastAsia="方正仿宋简体" w:cs="方正仿宋简体"/>
          <w:b/>
          <w:bCs/>
          <w:color w:val="auto"/>
          <w:kern w:val="2"/>
          <w:sz w:val="32"/>
          <w:szCs w:val="32"/>
        </w:rPr>
        <w:t>四是</w:t>
      </w:r>
      <w:r>
        <w:rPr>
          <w:rFonts w:hint="eastAsia" w:ascii="方正仿宋简体" w:hAnsi="方正仿宋简体" w:eastAsia="方正仿宋简体" w:cs="方正仿宋简体"/>
          <w:color w:val="auto"/>
          <w:kern w:val="2"/>
          <w:sz w:val="32"/>
          <w:szCs w:val="32"/>
          <w:lang w:val="zh-CN"/>
        </w:rPr>
        <w:t>项目资金安排</w:t>
      </w:r>
      <w:r>
        <w:rPr>
          <w:rFonts w:hint="eastAsia" w:ascii="方正仿宋简体" w:hAnsi="方正仿宋简体" w:eastAsia="方正仿宋简体" w:cs="方正仿宋简体"/>
          <w:color w:val="auto"/>
          <w:kern w:val="2"/>
          <w:sz w:val="32"/>
          <w:szCs w:val="32"/>
        </w:rPr>
        <w:t>需有待</w:t>
      </w:r>
      <w:r>
        <w:rPr>
          <w:rFonts w:hint="eastAsia" w:ascii="方正仿宋简体" w:hAnsi="方正仿宋简体" w:eastAsia="方正仿宋简体" w:cs="方正仿宋简体"/>
          <w:color w:val="auto"/>
          <w:kern w:val="2"/>
          <w:sz w:val="32"/>
          <w:szCs w:val="32"/>
          <w:lang w:val="zh-CN"/>
        </w:rPr>
        <w:t>精准。</w:t>
      </w:r>
      <w:r>
        <w:rPr>
          <w:rFonts w:hint="eastAsia" w:ascii="仿宋_GB2312" w:eastAsia="仿宋_GB2312"/>
          <w:sz w:val="32"/>
          <w:szCs w:val="32"/>
        </w:rPr>
        <w:t>下一步改进措施：</w:t>
      </w:r>
      <w:r>
        <w:rPr>
          <w:rFonts w:hint="eastAsia" w:ascii="方正仿宋简体" w:hAnsi="方正仿宋简体" w:eastAsia="方正仿宋简体" w:cs="方正仿宋简体"/>
          <w:sz w:val="32"/>
          <w:szCs w:val="32"/>
        </w:rPr>
        <w:t>：一是优化资金分配机制；二是强化全过程参与式治理；三是机构长效管理机制；四是推动“环境+产业”融合发展；五是加强绩效评价与问责。</w:t>
      </w:r>
    </w:p>
    <w:p w14:paraId="7415F176">
      <w:pPr>
        <w:keepNext w:val="0"/>
        <w:keepLines w:val="0"/>
        <w:pageBreakBefore w:val="0"/>
        <w:kinsoku/>
        <w:wordWrap/>
        <w:overflowPunct/>
        <w:topLinePunct w:val="0"/>
        <w:bidi w:val="0"/>
        <w:adjustRightInd w:val="0"/>
        <w:snapToGrid w:val="0"/>
        <w:spacing w:line="576"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31A551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14:paraId="16F4341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694A62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14:paraId="3C7795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66ED27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Cs/>
          <w:sz w:val="32"/>
          <w:szCs w:val="32"/>
        </w:rPr>
      </w:pPr>
      <w:bookmarkStart w:id="97" w:name="_Toc5978_WPSOffice_Level2"/>
      <w:bookmarkStart w:id="98" w:name="_Toc15565_WPSOffice_Level2"/>
      <w:bookmarkStart w:id="99" w:name="_Toc23598_WPSOffice_Level2"/>
      <w:bookmarkStart w:id="100" w:name="_Toc32639_WPSOffice_Level2"/>
      <w:bookmarkStart w:id="101" w:name="_Toc15262_WPSOffice_Level2"/>
      <w:bookmarkStart w:id="102" w:name="_Toc18325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14:paraId="2C4736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lang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下过乡</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90.8</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28.38</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45.47</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办公设施设备购置经费增加</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资产运行维护支出增加</w:t>
      </w:r>
    </w:p>
    <w:p w14:paraId="1A5E58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14:paraId="3A58C5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Cs/>
          <w:sz w:val="32"/>
          <w:szCs w:val="32"/>
        </w:rPr>
      </w:pPr>
      <w:bookmarkStart w:id="103" w:name="_Toc3131_WPSOffice_Level2"/>
      <w:bookmarkStart w:id="104" w:name="_Toc30383_WPSOffice_Level2"/>
      <w:bookmarkStart w:id="105" w:name="_Toc25333_WPSOffice_Level2"/>
      <w:bookmarkStart w:id="106" w:name="_Toc32689_WPSOffice_Level2"/>
      <w:bookmarkStart w:id="107" w:name="_Toc23966_WPSOffice_Level2"/>
      <w:bookmarkStart w:id="108" w:name="_Toc13084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14:paraId="6C78625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下过乡</w:t>
      </w:r>
      <w:r>
        <w:rPr>
          <w:rFonts w:hint="eastAsia" w:ascii="仿宋_GB2312" w:hAnsi="ˎ̥" w:eastAsia="仿宋_GB2312"/>
          <w:sz w:val="32"/>
          <w:szCs w:val="32"/>
          <w:lang w:val="en-US" w:eastAsia="zh-CN"/>
        </w:rPr>
        <w:t>人民</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w:t>
      </w:r>
      <w:r>
        <w:rPr>
          <w:rFonts w:hint="eastAsia" w:ascii="仿宋_GB2312" w:hAnsi="ˎ̥" w:eastAsia="仿宋_GB2312"/>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40EA79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14:paraId="6AA88C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bCs/>
          <w:sz w:val="32"/>
          <w:szCs w:val="32"/>
        </w:rPr>
      </w:pPr>
      <w:bookmarkStart w:id="109" w:name="_Toc527_WPSOffice_Level2"/>
      <w:bookmarkStart w:id="110" w:name="_Toc15129_WPSOffice_Level2"/>
      <w:bookmarkStart w:id="111" w:name="_Toc19989_WPSOffice_Level2"/>
      <w:bookmarkStart w:id="112" w:name="_Toc29584_WPSOffice_Level2"/>
      <w:bookmarkStart w:id="113" w:name="_Toc10902_WPSOffice_Level2"/>
      <w:bookmarkStart w:id="114" w:name="_Toc6016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14:paraId="69501A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19123.67</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254E829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一辆霸道、一辆皮卡，主要用于干部出差</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p>
    <w:p w14:paraId="1B7191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14:paraId="15E13F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34F6843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ˎ̥" w:eastAsia="黑体"/>
          <w:sz w:val="32"/>
          <w:szCs w:val="32"/>
        </w:rPr>
      </w:pPr>
      <w:bookmarkStart w:id="115" w:name="_Toc4398_WPSOffice_Level1"/>
      <w:bookmarkStart w:id="116" w:name="_Toc15425_WPSOffice_Level1"/>
      <w:bookmarkStart w:id="117" w:name="_Toc8874_WPSOffice_Level1"/>
      <w:bookmarkStart w:id="118" w:name="_Toc11039_WPSOffice_Level1"/>
      <w:bookmarkStart w:id="119" w:name="_Toc8808_WPSOffice_Level1"/>
      <w:bookmarkStart w:id="120" w:name="_Toc17580_WPSOffice_Level1"/>
    </w:p>
    <w:p w14:paraId="0280C8F8">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49B3EDDF">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48BDC39B">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4F5A6270">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2CCE06A6">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64418C65">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3B79B04E">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1242D454">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bookmarkStart w:id="121" w:name="_GoBack"/>
      <w:bookmarkEnd w:id="121"/>
    </w:p>
    <w:p w14:paraId="5BE9E31D">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58610AD3">
      <w:pPr>
        <w:pStyle w:val="2"/>
        <w:keepNext w:val="0"/>
        <w:keepLines w:val="0"/>
        <w:pageBreakBefore w:val="0"/>
        <w:kinsoku/>
        <w:wordWrap/>
        <w:overflowPunct/>
        <w:topLinePunct w:val="0"/>
        <w:bidi w:val="0"/>
        <w:spacing w:line="576" w:lineRule="exact"/>
        <w:textAlignment w:val="auto"/>
        <w:rPr>
          <w:rFonts w:hint="eastAsia" w:ascii="黑体" w:hAnsi="ˎ̥" w:eastAsia="黑体"/>
          <w:sz w:val="32"/>
          <w:szCs w:val="32"/>
        </w:rPr>
      </w:pPr>
    </w:p>
    <w:p w14:paraId="538F6F6A">
      <w:pPr>
        <w:keepNext w:val="0"/>
        <w:keepLines w:val="0"/>
        <w:pageBreakBefore w:val="0"/>
        <w:kinsoku/>
        <w:wordWrap/>
        <w:overflowPunct/>
        <w:topLinePunct w:val="0"/>
        <w:bidi w:val="0"/>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第四部分  名词解释</w:t>
      </w:r>
      <w:bookmarkEnd w:id="115"/>
      <w:bookmarkEnd w:id="116"/>
      <w:bookmarkEnd w:id="117"/>
      <w:bookmarkEnd w:id="118"/>
      <w:bookmarkEnd w:id="119"/>
      <w:bookmarkEnd w:id="120"/>
    </w:p>
    <w:p w14:paraId="48B78C83">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黑体" w:hAnsi="ˎ̥" w:eastAsia="黑体"/>
          <w:sz w:val="32"/>
          <w:szCs w:val="32"/>
        </w:rPr>
      </w:pPr>
    </w:p>
    <w:p w14:paraId="7BBB8516">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0B801B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52C4FD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447FDF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00588A2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66431A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683C09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33DDEC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1BD253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14F078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634FA2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03AC1A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5E73D6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0AFCA7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06D36ABD">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4DCECB4A">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066557A4">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1.</w:t>
      </w:r>
      <w:r>
        <w:rPr>
          <w:rFonts w:hint="eastAsia" w:ascii="仿宋_GB2312" w:hAnsi="ˎ̥" w:eastAsia="仿宋_GB2312"/>
          <w:sz w:val="32"/>
          <w:szCs w:val="32"/>
        </w:rPr>
        <w:t>一般公共服务（类）人大事务（款）</w:t>
      </w:r>
      <w:r>
        <w:rPr>
          <w:rFonts w:hint="eastAsia" w:ascii="仿宋_GB2312" w:hAnsi="ˎ̥" w:eastAsia="仿宋_GB2312"/>
          <w:sz w:val="32"/>
          <w:szCs w:val="32"/>
          <w:lang w:val="en-US" w:eastAsia="zh-CN"/>
        </w:rPr>
        <w:t>人大会议</w:t>
      </w:r>
      <w:r>
        <w:rPr>
          <w:rFonts w:hint="eastAsia" w:ascii="仿宋_GB2312" w:hAnsi="ˎ̥" w:eastAsia="仿宋_GB2312"/>
          <w:sz w:val="32"/>
          <w:szCs w:val="32"/>
        </w:rPr>
        <w:t>（项）</w:t>
      </w:r>
      <w:r>
        <w:rPr>
          <w:rFonts w:hint="eastAsia" w:ascii="仿宋_GB2312" w:hAnsi="ˎ̥" w:eastAsia="仿宋_GB2312"/>
          <w:sz w:val="32"/>
          <w:szCs w:val="32"/>
        </w:rPr>
        <w:t>；</w:t>
      </w:r>
    </w:p>
    <w:p w14:paraId="4EFDF0D1">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2.</w:t>
      </w:r>
      <w:r>
        <w:rPr>
          <w:rFonts w:hint="eastAsia" w:ascii="仿宋_GB2312" w:hAnsi="ˎ̥" w:eastAsia="仿宋_GB2312"/>
          <w:sz w:val="32"/>
          <w:szCs w:val="32"/>
        </w:rPr>
        <w:t>一般公共服务（类）人大事务（款）</w:t>
      </w:r>
      <w:r>
        <w:rPr>
          <w:rFonts w:hint="eastAsia" w:ascii="仿宋_GB2312" w:hAnsi="ˎ̥" w:eastAsia="仿宋_GB2312"/>
          <w:sz w:val="32"/>
          <w:szCs w:val="32"/>
          <w:lang w:val="en-US" w:eastAsia="zh-CN"/>
        </w:rPr>
        <w:t>其他人大事务支出</w:t>
      </w:r>
      <w:r>
        <w:rPr>
          <w:rFonts w:hint="eastAsia" w:ascii="仿宋_GB2312" w:hAnsi="ˎ̥" w:eastAsia="仿宋_GB2312"/>
          <w:sz w:val="32"/>
          <w:szCs w:val="32"/>
        </w:rPr>
        <w:t>（项）</w:t>
      </w:r>
    </w:p>
    <w:p w14:paraId="087BF31E">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3.</w:t>
      </w:r>
      <w:r>
        <w:rPr>
          <w:rFonts w:hint="eastAsia" w:ascii="仿宋_GB2312" w:hAnsi="ˎ̥" w:eastAsia="仿宋_GB2312"/>
          <w:sz w:val="32"/>
          <w:szCs w:val="32"/>
        </w:rPr>
        <w:t>一般公共服务（类）</w:t>
      </w:r>
      <w:r>
        <w:rPr>
          <w:rFonts w:hint="eastAsia" w:ascii="仿宋_GB2312" w:hAnsi="ˎ̥" w:eastAsia="仿宋_GB2312"/>
          <w:sz w:val="32"/>
          <w:szCs w:val="32"/>
          <w:lang w:val="en-US" w:eastAsia="zh-CN"/>
        </w:rPr>
        <w:t>政府办公厅（室）及相关机构事务</w:t>
      </w:r>
      <w:r>
        <w:rPr>
          <w:rFonts w:hint="eastAsia" w:ascii="仿宋_GB2312" w:hAnsi="ˎ̥" w:eastAsia="仿宋_GB2312"/>
          <w:sz w:val="32"/>
          <w:szCs w:val="32"/>
        </w:rPr>
        <w:t>（款）</w:t>
      </w:r>
      <w:r>
        <w:rPr>
          <w:rFonts w:hint="eastAsia" w:ascii="仿宋_GB2312" w:hAnsi="ˎ̥" w:eastAsia="仿宋_GB2312"/>
          <w:sz w:val="32"/>
          <w:szCs w:val="32"/>
          <w:lang w:val="en-US" w:eastAsia="zh-CN"/>
        </w:rPr>
        <w:t xml:space="preserve">行政运行 </w:t>
      </w:r>
      <w:r>
        <w:rPr>
          <w:rFonts w:hint="eastAsia" w:ascii="仿宋_GB2312" w:hAnsi="ˎ̥" w:eastAsia="仿宋_GB2312"/>
          <w:sz w:val="32"/>
          <w:szCs w:val="32"/>
        </w:rPr>
        <w:t>（项）</w:t>
      </w:r>
    </w:p>
    <w:p w14:paraId="6EC57BF1">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4.</w:t>
      </w:r>
      <w:r>
        <w:rPr>
          <w:rFonts w:hint="eastAsia" w:ascii="仿宋_GB2312" w:hAnsi="ˎ̥" w:eastAsia="仿宋_GB2312"/>
          <w:sz w:val="32"/>
          <w:szCs w:val="32"/>
        </w:rPr>
        <w:t>一般公共服务（类）</w:t>
      </w:r>
      <w:r>
        <w:rPr>
          <w:rFonts w:hint="eastAsia" w:ascii="仿宋_GB2312" w:hAnsi="ˎ̥" w:eastAsia="仿宋_GB2312"/>
          <w:sz w:val="32"/>
          <w:szCs w:val="32"/>
          <w:lang w:val="en-US" w:eastAsia="zh-CN"/>
        </w:rPr>
        <w:t>政府办公厅（室）及相关机构事务</w:t>
      </w:r>
      <w:r>
        <w:rPr>
          <w:rFonts w:hint="eastAsia" w:ascii="仿宋_GB2312" w:hAnsi="ˎ̥" w:eastAsia="仿宋_GB2312"/>
          <w:sz w:val="32"/>
          <w:szCs w:val="32"/>
        </w:rPr>
        <w:t>（款）</w:t>
      </w:r>
      <w:r>
        <w:rPr>
          <w:rFonts w:hint="eastAsia" w:ascii="仿宋_GB2312" w:hAnsi="ˎ̥" w:eastAsia="仿宋_GB2312"/>
          <w:sz w:val="32"/>
          <w:szCs w:val="32"/>
          <w:lang w:val="en-US" w:eastAsia="zh-CN"/>
        </w:rPr>
        <w:t>其他政府办公厅（室）及相关机构事务支出</w:t>
      </w:r>
      <w:r>
        <w:rPr>
          <w:rFonts w:hint="eastAsia" w:ascii="仿宋_GB2312" w:hAnsi="ˎ̥" w:eastAsia="仿宋_GB2312"/>
          <w:sz w:val="32"/>
          <w:szCs w:val="32"/>
        </w:rPr>
        <w:t>（项）</w:t>
      </w:r>
    </w:p>
    <w:p w14:paraId="1451B7B1">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5.</w:t>
      </w:r>
      <w:r>
        <w:rPr>
          <w:rFonts w:hint="eastAsia" w:ascii="仿宋_GB2312" w:hAnsi="ˎ̥" w:eastAsia="仿宋_GB2312"/>
          <w:sz w:val="32"/>
          <w:szCs w:val="32"/>
        </w:rPr>
        <w:t>一般公共服务（类）</w:t>
      </w:r>
      <w:r>
        <w:rPr>
          <w:rFonts w:hint="eastAsia" w:ascii="仿宋_GB2312" w:hAnsi="ˎ̥" w:eastAsia="仿宋_GB2312"/>
          <w:sz w:val="32"/>
          <w:szCs w:val="32"/>
          <w:lang w:val="en-US" w:eastAsia="zh-CN"/>
        </w:rPr>
        <w:t>组织事务（</w:t>
      </w:r>
      <w:r>
        <w:rPr>
          <w:rFonts w:hint="eastAsia" w:ascii="仿宋_GB2312" w:hAnsi="ˎ̥" w:eastAsia="仿宋_GB2312"/>
          <w:sz w:val="32"/>
          <w:szCs w:val="32"/>
        </w:rPr>
        <w:t>款）</w:t>
      </w:r>
      <w:r>
        <w:rPr>
          <w:rFonts w:hint="eastAsia" w:ascii="仿宋_GB2312" w:hAnsi="ˎ̥" w:eastAsia="仿宋_GB2312"/>
          <w:sz w:val="32"/>
          <w:szCs w:val="32"/>
          <w:lang w:val="en-US" w:eastAsia="zh-CN"/>
        </w:rPr>
        <w:t>其他组织事务支出</w:t>
      </w:r>
      <w:r>
        <w:rPr>
          <w:rFonts w:hint="eastAsia" w:ascii="仿宋_GB2312" w:hAnsi="ˎ̥" w:eastAsia="仿宋_GB2312"/>
          <w:sz w:val="32"/>
          <w:szCs w:val="32"/>
        </w:rPr>
        <w:t>（项）</w:t>
      </w:r>
    </w:p>
    <w:p w14:paraId="70927B41">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6.一般公共服务（类）统战事务（款）其他统战事务支出（项）</w:t>
      </w:r>
    </w:p>
    <w:p w14:paraId="657D1143">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7.教育支出（类）教育管理事务 （款）其他教育管理事务支出（项）</w:t>
      </w:r>
    </w:p>
    <w:p w14:paraId="0C119B66">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8.科学技术支出（类）科学技术管理事务（款）其他科学技术管理事务支出（项）</w:t>
      </w:r>
    </w:p>
    <w:p w14:paraId="7CB72A44">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9.文化旅游体育与传媒支出（类）文化和旅游（款）其他文化和旅游支出（项）</w:t>
      </w:r>
    </w:p>
    <w:p w14:paraId="7B368D16">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10.社会保障和就业支出（类）人力资源和社会保障管理事务（款）其他人力资源和社会保障管理事务支出（项）</w:t>
      </w:r>
    </w:p>
    <w:p w14:paraId="1706F00C">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11.社会保障和就业支出（类）行政事业单位养老支出（款）机关事业单位基本养老保险缴费支出（项）</w:t>
      </w:r>
    </w:p>
    <w:p w14:paraId="6BF8FFE5">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12.社会保障和就业支出（类）就业补助（款）公益性岗位补贴（项）</w:t>
      </w:r>
    </w:p>
    <w:p w14:paraId="389B179D">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13.社会保障和就业支出（类）临时救助（款）临时救助支出（项）</w:t>
      </w:r>
    </w:p>
    <w:p w14:paraId="259227FC">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14.卫生健康支出（类）卫生健康管理事务（款）其他卫生健康管理事务支出（项）</w:t>
      </w:r>
    </w:p>
    <w:p w14:paraId="45D98121">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15.卫生健康支出（类）公立医院（款）综合医院（项）</w:t>
      </w:r>
    </w:p>
    <w:p w14:paraId="4FA2F824">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16.卫生健康支出（类）行政事业单位医疗（款）行政单位医疗（项）</w:t>
      </w:r>
    </w:p>
    <w:p w14:paraId="69780B2F">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17.节能环保支出（类）环境保护管理事务（款）其他环境保护管理事务支出（项）</w:t>
      </w:r>
    </w:p>
    <w:p w14:paraId="1D76F68C">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18.节能环保支出（类）自然生态保护（款）农村环境保护（项）</w:t>
      </w:r>
    </w:p>
    <w:p w14:paraId="10132FF1">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19.农林水支出（类）农业农村（款）科技转化与推广服务（项）</w:t>
      </w:r>
    </w:p>
    <w:p w14:paraId="17711088">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20.农林水支出（类）农业农村（款）农业生产发展（项）</w:t>
      </w:r>
    </w:p>
    <w:p w14:paraId="23C13F3C">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21.农林水支出（类）农业农村（款）其他农业农村支出（项）</w:t>
      </w:r>
    </w:p>
    <w:p w14:paraId="07EC87E2">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22.农林水支出（类）农村综合改革（款）其他农村综合改革支出 （项）</w:t>
      </w:r>
    </w:p>
    <w:p w14:paraId="53887CDF">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23.住房保障支出 （类）住房改革支出 （款）住房公积金（项）</w:t>
      </w:r>
    </w:p>
    <w:p w14:paraId="347205A9">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24.灾害防治及应急管理支出（类）应急管理事务（款）灾害风险防治（项）</w:t>
      </w:r>
    </w:p>
    <w:p w14:paraId="0B063491">
      <w:pPr>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4" w:type="default"/>
      <w:pgSz w:w="11906" w:h="16838"/>
      <w:pgMar w:top="2098"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7D8411-5FCB-4345-966B-2E9A18AB98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embedRegular r:id="rId2" w:fontKey="{A83130E4-2718-4CB8-A67C-F8B376C63F4C}"/>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3" w:fontKey="{41E35A80-034F-47C5-9282-4A2947615FD9}"/>
  </w:font>
  <w:font w:name="楷体">
    <w:panose1 w:val="02010609060101010101"/>
    <w:charset w:val="86"/>
    <w:family w:val="modern"/>
    <w:pitch w:val="default"/>
    <w:sig w:usb0="800002BF" w:usb1="38CF7CFA" w:usb2="00000016" w:usb3="00000000" w:csb0="00040001" w:csb1="00000000"/>
    <w:embedRegular r:id="rId4" w:fontKey="{0D5BFC6B-899A-4923-BD34-B6F97ADE476A}"/>
  </w:font>
  <w:font w:name="仿宋_GB2312">
    <w:altName w:val="仿宋"/>
    <w:panose1 w:val="02010609030101010101"/>
    <w:charset w:val="86"/>
    <w:family w:val="auto"/>
    <w:pitch w:val="default"/>
    <w:sig w:usb0="00000000" w:usb1="00000000" w:usb2="00000000" w:usb3="00000000" w:csb0="00040000" w:csb1="00000000"/>
    <w:embedRegular r:id="rId5" w:fontKey="{9F8356D0-9A91-434F-8D2A-2E8F46DBAC71}"/>
  </w:font>
  <w:font w:name="方正楷体_GBK">
    <w:altName w:val="微软雅黑"/>
    <w:panose1 w:val="03000509000000000000"/>
    <w:charset w:val="86"/>
    <w:family w:val="auto"/>
    <w:pitch w:val="default"/>
    <w:sig w:usb0="00000000" w:usb1="00000000" w:usb2="00000000" w:usb3="00000000" w:csb0="00040000" w:csb1="00000000"/>
    <w:embedRegular r:id="rId6" w:fontKey="{65ACA2A3-42B6-449D-8E8B-90D56887D1AD}"/>
  </w:font>
  <w:font w:name="楷体_GB2312">
    <w:altName w:val="楷体"/>
    <w:panose1 w:val="02010609030101010101"/>
    <w:charset w:val="86"/>
    <w:family w:val="modern"/>
    <w:pitch w:val="default"/>
    <w:sig w:usb0="00000000" w:usb1="00000000" w:usb2="00000000" w:usb3="00000000" w:csb0="00040000" w:csb1="00000000"/>
    <w:embedRegular r:id="rId7" w:fontKey="{EC3158CB-980F-4DAD-A1B5-7472492C137E}"/>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F21A05E0">
    <w:panose1 w:val="020B0503020204020204"/>
    <w:charset w:val="86"/>
    <w:family w:val="auto"/>
    <w:pitch w:val="default"/>
    <w:sig w:usb0="00000001" w:usb1="00000000" w:usb2="00000000" w:usb3="00000000" w:csb0="00040001" w:csb1="00000000"/>
  </w:font>
  <w:font w:name="??">
    <w:altName w:val="Times New Roman"/>
    <w:panose1 w:val="00000000000000000000"/>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embedRegular r:id="rId8" w:fontKey="{888BA4E1-C910-4F7C-8E62-6688FCDACC49}"/>
  </w:font>
  <w:font w:name="方正仿宋简体">
    <w:panose1 w:val="02000000000000000000"/>
    <w:charset w:val="86"/>
    <w:family w:val="auto"/>
    <w:pitch w:val="default"/>
    <w:sig w:usb0="00000001" w:usb1="080E0000" w:usb2="00000000" w:usb3="00000000" w:csb0="00040000" w:csb1="00000000"/>
    <w:embedRegular r:id="rId9" w:fontKey="{DBBA7DD2-22F4-46BB-8B3C-D433C13A5C7D}"/>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C7959">
    <w:pPr>
      <w:pStyle w:val="5"/>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3C1D2BD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60090">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18</w:t>
    </w:r>
    <w:r>
      <w:fldChar w:fldCharType="end"/>
    </w:r>
  </w:p>
  <w:p w14:paraId="75DFCAA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6AB1550"/>
    <w:multiLevelType w:val="singleLevel"/>
    <w:tmpl w:val="06AB1550"/>
    <w:lvl w:ilvl="0" w:tentative="0">
      <w:start w:val="1"/>
      <w:numFmt w:val="chineseCounting"/>
      <w:suff w:val="nothing"/>
      <w:lvlText w:val="%1、"/>
      <w:lvlJc w:val="left"/>
      <w:rPr>
        <w:rFonts w:hint="eastAsia" w:ascii="黑体" w:hAnsi="黑体" w:eastAsia="黑体" w:cs="黑体"/>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lNmE0NDdkYmYxNjljY2FmMmIxNjZmZjMwOWNjMDcifQ=="/>
  </w:docVars>
  <w:rsids>
    <w:rsidRoot w:val="A7F73C99"/>
    <w:rsid w:val="00026467"/>
    <w:rsid w:val="00064A91"/>
    <w:rsid w:val="000718C4"/>
    <w:rsid w:val="000779B0"/>
    <w:rsid w:val="000A002F"/>
    <w:rsid w:val="00101AE9"/>
    <w:rsid w:val="001113BD"/>
    <w:rsid w:val="001E4E23"/>
    <w:rsid w:val="001E510D"/>
    <w:rsid w:val="001F28C1"/>
    <w:rsid w:val="001F4EC0"/>
    <w:rsid w:val="00213789"/>
    <w:rsid w:val="002A6E07"/>
    <w:rsid w:val="0034456B"/>
    <w:rsid w:val="003D2F77"/>
    <w:rsid w:val="00425A1B"/>
    <w:rsid w:val="004C755C"/>
    <w:rsid w:val="004D515A"/>
    <w:rsid w:val="004D5572"/>
    <w:rsid w:val="004E43BF"/>
    <w:rsid w:val="0050273F"/>
    <w:rsid w:val="00513897"/>
    <w:rsid w:val="00530C81"/>
    <w:rsid w:val="005C43A2"/>
    <w:rsid w:val="005E64FB"/>
    <w:rsid w:val="005F5987"/>
    <w:rsid w:val="00602EED"/>
    <w:rsid w:val="006B0D64"/>
    <w:rsid w:val="00731FC7"/>
    <w:rsid w:val="00740E64"/>
    <w:rsid w:val="00754F6E"/>
    <w:rsid w:val="007A4101"/>
    <w:rsid w:val="00814795"/>
    <w:rsid w:val="008232A9"/>
    <w:rsid w:val="00896ADB"/>
    <w:rsid w:val="008E4580"/>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85F20"/>
    <w:rsid w:val="00CA0F14"/>
    <w:rsid w:val="00CA536B"/>
    <w:rsid w:val="00CB0D1E"/>
    <w:rsid w:val="00CD5961"/>
    <w:rsid w:val="00CD6E49"/>
    <w:rsid w:val="00CD794A"/>
    <w:rsid w:val="00DB612B"/>
    <w:rsid w:val="00DC2A37"/>
    <w:rsid w:val="00E07782"/>
    <w:rsid w:val="00E70EA3"/>
    <w:rsid w:val="00F0336A"/>
    <w:rsid w:val="00F05477"/>
    <w:rsid w:val="00F06DA9"/>
    <w:rsid w:val="00F103D6"/>
    <w:rsid w:val="00F25220"/>
    <w:rsid w:val="00FA2884"/>
    <w:rsid w:val="00FC03DC"/>
    <w:rsid w:val="00FC5708"/>
    <w:rsid w:val="010B405F"/>
    <w:rsid w:val="013E2686"/>
    <w:rsid w:val="018A1427"/>
    <w:rsid w:val="01B4553F"/>
    <w:rsid w:val="01EF3980"/>
    <w:rsid w:val="01EF572E"/>
    <w:rsid w:val="020B6A0C"/>
    <w:rsid w:val="02251150"/>
    <w:rsid w:val="029E162E"/>
    <w:rsid w:val="02D107F9"/>
    <w:rsid w:val="02EF1E8A"/>
    <w:rsid w:val="032F673F"/>
    <w:rsid w:val="03411FB9"/>
    <w:rsid w:val="034321D6"/>
    <w:rsid w:val="035241C7"/>
    <w:rsid w:val="035B751F"/>
    <w:rsid w:val="036D2DAF"/>
    <w:rsid w:val="03A72764"/>
    <w:rsid w:val="03AF33C7"/>
    <w:rsid w:val="03B94246"/>
    <w:rsid w:val="03C2759E"/>
    <w:rsid w:val="040A4AA1"/>
    <w:rsid w:val="041462FC"/>
    <w:rsid w:val="042042C5"/>
    <w:rsid w:val="04377FE1"/>
    <w:rsid w:val="046046C1"/>
    <w:rsid w:val="04657F2A"/>
    <w:rsid w:val="04874344"/>
    <w:rsid w:val="048B5BE2"/>
    <w:rsid w:val="04C15CE9"/>
    <w:rsid w:val="04D96E88"/>
    <w:rsid w:val="04FF212C"/>
    <w:rsid w:val="050140F6"/>
    <w:rsid w:val="0543026B"/>
    <w:rsid w:val="054E09BE"/>
    <w:rsid w:val="05D62E8D"/>
    <w:rsid w:val="05DB66F5"/>
    <w:rsid w:val="05FB6D97"/>
    <w:rsid w:val="067D155B"/>
    <w:rsid w:val="068648B3"/>
    <w:rsid w:val="06CD24E2"/>
    <w:rsid w:val="06D53CC1"/>
    <w:rsid w:val="074A3B33"/>
    <w:rsid w:val="07691ADF"/>
    <w:rsid w:val="076A755F"/>
    <w:rsid w:val="07E23D6B"/>
    <w:rsid w:val="082223BA"/>
    <w:rsid w:val="082D0DDC"/>
    <w:rsid w:val="082F287B"/>
    <w:rsid w:val="08397703"/>
    <w:rsid w:val="08624EAC"/>
    <w:rsid w:val="08661733"/>
    <w:rsid w:val="0882554E"/>
    <w:rsid w:val="08935065"/>
    <w:rsid w:val="08E753B1"/>
    <w:rsid w:val="09167A44"/>
    <w:rsid w:val="091C14FF"/>
    <w:rsid w:val="09201287"/>
    <w:rsid w:val="095073FA"/>
    <w:rsid w:val="0992531D"/>
    <w:rsid w:val="09BC4A90"/>
    <w:rsid w:val="09CF031F"/>
    <w:rsid w:val="0A1B17B6"/>
    <w:rsid w:val="0A474359"/>
    <w:rsid w:val="0A7964DD"/>
    <w:rsid w:val="0AC2018B"/>
    <w:rsid w:val="0ACE05D7"/>
    <w:rsid w:val="0ADB7197"/>
    <w:rsid w:val="0AF65C59"/>
    <w:rsid w:val="0B1701D1"/>
    <w:rsid w:val="0B310B66"/>
    <w:rsid w:val="0B6B051B"/>
    <w:rsid w:val="0BC814CA"/>
    <w:rsid w:val="0C0B7609"/>
    <w:rsid w:val="0C4F74F5"/>
    <w:rsid w:val="0CA56BC6"/>
    <w:rsid w:val="0CB513B7"/>
    <w:rsid w:val="0CF62067"/>
    <w:rsid w:val="0D2F1168"/>
    <w:rsid w:val="0D8B6DB8"/>
    <w:rsid w:val="0D9000C1"/>
    <w:rsid w:val="0DA93C46"/>
    <w:rsid w:val="0DAF0B93"/>
    <w:rsid w:val="0DFC4405"/>
    <w:rsid w:val="0DFC545B"/>
    <w:rsid w:val="0E056A05"/>
    <w:rsid w:val="0EF425D6"/>
    <w:rsid w:val="0F144A26"/>
    <w:rsid w:val="0F2E7896"/>
    <w:rsid w:val="0F8971C2"/>
    <w:rsid w:val="0FA43FFC"/>
    <w:rsid w:val="0FC80124"/>
    <w:rsid w:val="0FDA17CC"/>
    <w:rsid w:val="0FE64614"/>
    <w:rsid w:val="10234F21"/>
    <w:rsid w:val="10432BED"/>
    <w:rsid w:val="107C0AD5"/>
    <w:rsid w:val="107D09A0"/>
    <w:rsid w:val="108A4FA0"/>
    <w:rsid w:val="10CF49B7"/>
    <w:rsid w:val="10DC1574"/>
    <w:rsid w:val="10E32902"/>
    <w:rsid w:val="11072A94"/>
    <w:rsid w:val="112E6273"/>
    <w:rsid w:val="11691059"/>
    <w:rsid w:val="1178129C"/>
    <w:rsid w:val="11836198"/>
    <w:rsid w:val="118934A9"/>
    <w:rsid w:val="11965BC6"/>
    <w:rsid w:val="11B04EDA"/>
    <w:rsid w:val="12192A7F"/>
    <w:rsid w:val="12647A72"/>
    <w:rsid w:val="1272218F"/>
    <w:rsid w:val="12977E48"/>
    <w:rsid w:val="12B72298"/>
    <w:rsid w:val="12BB58E4"/>
    <w:rsid w:val="12BC631D"/>
    <w:rsid w:val="12D70244"/>
    <w:rsid w:val="12F157AA"/>
    <w:rsid w:val="136F98C7"/>
    <w:rsid w:val="14270D58"/>
    <w:rsid w:val="14294AD0"/>
    <w:rsid w:val="142B6A9A"/>
    <w:rsid w:val="146F2E2A"/>
    <w:rsid w:val="14787805"/>
    <w:rsid w:val="153E27FD"/>
    <w:rsid w:val="15BE4B4E"/>
    <w:rsid w:val="15D05B4B"/>
    <w:rsid w:val="16050EB1"/>
    <w:rsid w:val="165B2F3A"/>
    <w:rsid w:val="168B7CC4"/>
    <w:rsid w:val="169923E1"/>
    <w:rsid w:val="16E37760"/>
    <w:rsid w:val="16FC64CC"/>
    <w:rsid w:val="17084F92"/>
    <w:rsid w:val="170B1EC0"/>
    <w:rsid w:val="173C0FBE"/>
    <w:rsid w:val="17427E68"/>
    <w:rsid w:val="1755065F"/>
    <w:rsid w:val="17647850"/>
    <w:rsid w:val="17681DB3"/>
    <w:rsid w:val="17CE6C20"/>
    <w:rsid w:val="17FF5486"/>
    <w:rsid w:val="18057602"/>
    <w:rsid w:val="18277578"/>
    <w:rsid w:val="18502F73"/>
    <w:rsid w:val="189F1804"/>
    <w:rsid w:val="18A62B93"/>
    <w:rsid w:val="18D23988"/>
    <w:rsid w:val="191C2E55"/>
    <w:rsid w:val="192F2B88"/>
    <w:rsid w:val="196F11D7"/>
    <w:rsid w:val="19F91C20"/>
    <w:rsid w:val="1A0C2EC9"/>
    <w:rsid w:val="1A0E6C42"/>
    <w:rsid w:val="1A3F6DFB"/>
    <w:rsid w:val="1A5403CD"/>
    <w:rsid w:val="1A564145"/>
    <w:rsid w:val="1A66082C"/>
    <w:rsid w:val="1A862C7C"/>
    <w:rsid w:val="1A8E77CB"/>
    <w:rsid w:val="1AA749A0"/>
    <w:rsid w:val="1AB5530F"/>
    <w:rsid w:val="1AFC29C9"/>
    <w:rsid w:val="1B0E2C71"/>
    <w:rsid w:val="1BA17641"/>
    <w:rsid w:val="1BA84EAA"/>
    <w:rsid w:val="1BD47A17"/>
    <w:rsid w:val="1C36422E"/>
    <w:rsid w:val="1C5172BA"/>
    <w:rsid w:val="1C784846"/>
    <w:rsid w:val="1C8975D9"/>
    <w:rsid w:val="1CA52F2E"/>
    <w:rsid w:val="1D0460DA"/>
    <w:rsid w:val="1D921938"/>
    <w:rsid w:val="1DA63635"/>
    <w:rsid w:val="1DA84CB7"/>
    <w:rsid w:val="1DE2466D"/>
    <w:rsid w:val="1DFE370B"/>
    <w:rsid w:val="1E171E3D"/>
    <w:rsid w:val="1E3630B9"/>
    <w:rsid w:val="1E4470D6"/>
    <w:rsid w:val="1E4E3AB1"/>
    <w:rsid w:val="1E51534F"/>
    <w:rsid w:val="1F0C1276"/>
    <w:rsid w:val="1F1A1BE5"/>
    <w:rsid w:val="1F5844BB"/>
    <w:rsid w:val="1F721A21"/>
    <w:rsid w:val="1F8B2AE2"/>
    <w:rsid w:val="1FB77434"/>
    <w:rsid w:val="202545A7"/>
    <w:rsid w:val="2043516B"/>
    <w:rsid w:val="20735A50"/>
    <w:rsid w:val="20DF7E38"/>
    <w:rsid w:val="21090163"/>
    <w:rsid w:val="211612EB"/>
    <w:rsid w:val="21365653"/>
    <w:rsid w:val="21E169EA"/>
    <w:rsid w:val="22123047"/>
    <w:rsid w:val="221C5C74"/>
    <w:rsid w:val="225B679C"/>
    <w:rsid w:val="22A53EBB"/>
    <w:rsid w:val="22B67E76"/>
    <w:rsid w:val="22CB1FBE"/>
    <w:rsid w:val="22DE117B"/>
    <w:rsid w:val="22EF5136"/>
    <w:rsid w:val="233E60FA"/>
    <w:rsid w:val="23411E36"/>
    <w:rsid w:val="236E69A3"/>
    <w:rsid w:val="2371766D"/>
    <w:rsid w:val="2377358E"/>
    <w:rsid w:val="239B0E1A"/>
    <w:rsid w:val="23A3664D"/>
    <w:rsid w:val="23A46FD4"/>
    <w:rsid w:val="23B720F8"/>
    <w:rsid w:val="23DA7B95"/>
    <w:rsid w:val="23FF584D"/>
    <w:rsid w:val="241C01AD"/>
    <w:rsid w:val="244514B2"/>
    <w:rsid w:val="24507E57"/>
    <w:rsid w:val="246305D0"/>
    <w:rsid w:val="246F29D3"/>
    <w:rsid w:val="24700E65"/>
    <w:rsid w:val="24FE5B05"/>
    <w:rsid w:val="25CB2C46"/>
    <w:rsid w:val="26105EB8"/>
    <w:rsid w:val="261F3F85"/>
    <w:rsid w:val="2652435A"/>
    <w:rsid w:val="26A1499A"/>
    <w:rsid w:val="26D9216F"/>
    <w:rsid w:val="26EEC2B5"/>
    <w:rsid w:val="271909D4"/>
    <w:rsid w:val="27363334"/>
    <w:rsid w:val="274E2D73"/>
    <w:rsid w:val="276E0D20"/>
    <w:rsid w:val="2829302E"/>
    <w:rsid w:val="284D4DD9"/>
    <w:rsid w:val="28724840"/>
    <w:rsid w:val="288E45D1"/>
    <w:rsid w:val="29472309"/>
    <w:rsid w:val="296A3769"/>
    <w:rsid w:val="29736AC1"/>
    <w:rsid w:val="29D3071B"/>
    <w:rsid w:val="29F51284"/>
    <w:rsid w:val="2A222295"/>
    <w:rsid w:val="2A420242"/>
    <w:rsid w:val="2A443FBA"/>
    <w:rsid w:val="2B406E77"/>
    <w:rsid w:val="2B801021"/>
    <w:rsid w:val="2B836D64"/>
    <w:rsid w:val="2C071743"/>
    <w:rsid w:val="2C2A0C43"/>
    <w:rsid w:val="2C5D75B5"/>
    <w:rsid w:val="2C6B3A80"/>
    <w:rsid w:val="2D04536F"/>
    <w:rsid w:val="2D1E4F96"/>
    <w:rsid w:val="2D1E73A5"/>
    <w:rsid w:val="2D502C75"/>
    <w:rsid w:val="2DC12CD9"/>
    <w:rsid w:val="2DF61A6F"/>
    <w:rsid w:val="2E56250D"/>
    <w:rsid w:val="2EC86EA1"/>
    <w:rsid w:val="2F230642"/>
    <w:rsid w:val="2F283EAA"/>
    <w:rsid w:val="2F320885"/>
    <w:rsid w:val="2F415AAB"/>
    <w:rsid w:val="2F5B602D"/>
    <w:rsid w:val="2F7C5FA4"/>
    <w:rsid w:val="2FAF4142"/>
    <w:rsid w:val="2FCF2577"/>
    <w:rsid w:val="2FE970DD"/>
    <w:rsid w:val="304940D8"/>
    <w:rsid w:val="308B46F0"/>
    <w:rsid w:val="30D1097F"/>
    <w:rsid w:val="30D50061"/>
    <w:rsid w:val="30DA11D4"/>
    <w:rsid w:val="30E6401D"/>
    <w:rsid w:val="30E97669"/>
    <w:rsid w:val="30F06C49"/>
    <w:rsid w:val="3148438F"/>
    <w:rsid w:val="31716B10"/>
    <w:rsid w:val="31B41A25"/>
    <w:rsid w:val="31BE0AF5"/>
    <w:rsid w:val="31F12C79"/>
    <w:rsid w:val="31FB7605"/>
    <w:rsid w:val="321B1AA4"/>
    <w:rsid w:val="32422FE2"/>
    <w:rsid w:val="32717154"/>
    <w:rsid w:val="329B0E37"/>
    <w:rsid w:val="32AE299C"/>
    <w:rsid w:val="32F26CA9"/>
    <w:rsid w:val="32FA790B"/>
    <w:rsid w:val="3307027A"/>
    <w:rsid w:val="336E20A7"/>
    <w:rsid w:val="33B13792"/>
    <w:rsid w:val="346911EC"/>
    <w:rsid w:val="34951FE2"/>
    <w:rsid w:val="34B306BA"/>
    <w:rsid w:val="34B63260"/>
    <w:rsid w:val="34DD5737"/>
    <w:rsid w:val="351F3659"/>
    <w:rsid w:val="35223149"/>
    <w:rsid w:val="35472BB0"/>
    <w:rsid w:val="35935DF5"/>
    <w:rsid w:val="359758E5"/>
    <w:rsid w:val="35C05E3A"/>
    <w:rsid w:val="35D408E8"/>
    <w:rsid w:val="35FF348B"/>
    <w:rsid w:val="3651018A"/>
    <w:rsid w:val="36537899"/>
    <w:rsid w:val="366A4DA8"/>
    <w:rsid w:val="368220F2"/>
    <w:rsid w:val="36FE4231"/>
    <w:rsid w:val="373B7263"/>
    <w:rsid w:val="37E56DDC"/>
    <w:rsid w:val="37FDA7E2"/>
    <w:rsid w:val="38152ACF"/>
    <w:rsid w:val="38334291"/>
    <w:rsid w:val="383C2774"/>
    <w:rsid w:val="388D1222"/>
    <w:rsid w:val="38AD71CE"/>
    <w:rsid w:val="38B60778"/>
    <w:rsid w:val="38B62526"/>
    <w:rsid w:val="38BE762D"/>
    <w:rsid w:val="390C2146"/>
    <w:rsid w:val="392A6A70"/>
    <w:rsid w:val="393022D9"/>
    <w:rsid w:val="394E09B1"/>
    <w:rsid w:val="398268AC"/>
    <w:rsid w:val="399F120C"/>
    <w:rsid w:val="39B0341A"/>
    <w:rsid w:val="39ED01CA"/>
    <w:rsid w:val="39EE7A9E"/>
    <w:rsid w:val="3A281202"/>
    <w:rsid w:val="3A314D88"/>
    <w:rsid w:val="3A4D181F"/>
    <w:rsid w:val="3A6F0BDF"/>
    <w:rsid w:val="3A746883"/>
    <w:rsid w:val="3AF15A98"/>
    <w:rsid w:val="3B051543"/>
    <w:rsid w:val="3B46294E"/>
    <w:rsid w:val="3B5953EB"/>
    <w:rsid w:val="3C3245BA"/>
    <w:rsid w:val="3CA15DE9"/>
    <w:rsid w:val="3CC86CCC"/>
    <w:rsid w:val="3CED6733"/>
    <w:rsid w:val="3D08531B"/>
    <w:rsid w:val="3D672041"/>
    <w:rsid w:val="3DE418E4"/>
    <w:rsid w:val="3DFF0876"/>
    <w:rsid w:val="3E0D0E3B"/>
    <w:rsid w:val="3E1D6BA4"/>
    <w:rsid w:val="3E2148E6"/>
    <w:rsid w:val="3E304B29"/>
    <w:rsid w:val="3E6622F9"/>
    <w:rsid w:val="3E7762B4"/>
    <w:rsid w:val="3E9A6738"/>
    <w:rsid w:val="3EA90437"/>
    <w:rsid w:val="3ED731F7"/>
    <w:rsid w:val="3F0C10F2"/>
    <w:rsid w:val="3F0F2990"/>
    <w:rsid w:val="3F2B709E"/>
    <w:rsid w:val="3F5C459C"/>
    <w:rsid w:val="3F8B48B6"/>
    <w:rsid w:val="3F9E5AC2"/>
    <w:rsid w:val="3FA550A3"/>
    <w:rsid w:val="3FE61EE5"/>
    <w:rsid w:val="4012098A"/>
    <w:rsid w:val="406508EE"/>
    <w:rsid w:val="408B1142"/>
    <w:rsid w:val="408D6263"/>
    <w:rsid w:val="41011231"/>
    <w:rsid w:val="412A3AB2"/>
    <w:rsid w:val="413466DE"/>
    <w:rsid w:val="41483F38"/>
    <w:rsid w:val="41782A6F"/>
    <w:rsid w:val="41792343"/>
    <w:rsid w:val="41A76EB0"/>
    <w:rsid w:val="41AE6491"/>
    <w:rsid w:val="41B40CEE"/>
    <w:rsid w:val="41C537DA"/>
    <w:rsid w:val="41DA54D8"/>
    <w:rsid w:val="427F2774"/>
    <w:rsid w:val="42870A90"/>
    <w:rsid w:val="42CB4E20"/>
    <w:rsid w:val="42F84395"/>
    <w:rsid w:val="43077F25"/>
    <w:rsid w:val="435E7A42"/>
    <w:rsid w:val="43617533"/>
    <w:rsid w:val="43CC0E50"/>
    <w:rsid w:val="44155AE3"/>
    <w:rsid w:val="44191BBB"/>
    <w:rsid w:val="444E7AB7"/>
    <w:rsid w:val="451B0F59"/>
    <w:rsid w:val="4565155C"/>
    <w:rsid w:val="45A8769B"/>
    <w:rsid w:val="45B43219"/>
    <w:rsid w:val="45E00BE3"/>
    <w:rsid w:val="45E05087"/>
    <w:rsid w:val="46403D5E"/>
    <w:rsid w:val="46517D32"/>
    <w:rsid w:val="465810C1"/>
    <w:rsid w:val="466C6651"/>
    <w:rsid w:val="46A2058E"/>
    <w:rsid w:val="46A47E62"/>
    <w:rsid w:val="46D86895"/>
    <w:rsid w:val="46E246B3"/>
    <w:rsid w:val="473016F6"/>
    <w:rsid w:val="47305B9A"/>
    <w:rsid w:val="474D22A8"/>
    <w:rsid w:val="47DC362C"/>
    <w:rsid w:val="48317291"/>
    <w:rsid w:val="485F7024"/>
    <w:rsid w:val="48B84C79"/>
    <w:rsid w:val="48D80297"/>
    <w:rsid w:val="48DD58AD"/>
    <w:rsid w:val="48E704DA"/>
    <w:rsid w:val="48E70666"/>
    <w:rsid w:val="493F0316"/>
    <w:rsid w:val="49787384"/>
    <w:rsid w:val="499A379E"/>
    <w:rsid w:val="49BC1967"/>
    <w:rsid w:val="49BE1EED"/>
    <w:rsid w:val="49BE56DF"/>
    <w:rsid w:val="4A062BE2"/>
    <w:rsid w:val="4A2A68D0"/>
    <w:rsid w:val="4A471230"/>
    <w:rsid w:val="4A4F6337"/>
    <w:rsid w:val="4A7B1B0E"/>
    <w:rsid w:val="4A9401EE"/>
    <w:rsid w:val="4AB368C6"/>
    <w:rsid w:val="4B3519D1"/>
    <w:rsid w:val="4B3E4A7B"/>
    <w:rsid w:val="4B616322"/>
    <w:rsid w:val="4B775B45"/>
    <w:rsid w:val="4BD50ABE"/>
    <w:rsid w:val="4C080E93"/>
    <w:rsid w:val="4C0A69B9"/>
    <w:rsid w:val="4C3677AE"/>
    <w:rsid w:val="4C6877E5"/>
    <w:rsid w:val="4C6F0F12"/>
    <w:rsid w:val="4CBD1C7E"/>
    <w:rsid w:val="4D155616"/>
    <w:rsid w:val="4D6A468D"/>
    <w:rsid w:val="4D897DB2"/>
    <w:rsid w:val="4DBC3CE3"/>
    <w:rsid w:val="4DC40DEA"/>
    <w:rsid w:val="4DD54DA5"/>
    <w:rsid w:val="4DE65204"/>
    <w:rsid w:val="4DF80A94"/>
    <w:rsid w:val="4E151645"/>
    <w:rsid w:val="4E1A6C5C"/>
    <w:rsid w:val="4E2B2C17"/>
    <w:rsid w:val="4EA86137"/>
    <w:rsid w:val="4EB64BD7"/>
    <w:rsid w:val="4EFC5A55"/>
    <w:rsid w:val="4EFE032C"/>
    <w:rsid w:val="4F1D6A04"/>
    <w:rsid w:val="4F302BDB"/>
    <w:rsid w:val="4F343D4D"/>
    <w:rsid w:val="50041972"/>
    <w:rsid w:val="5006393C"/>
    <w:rsid w:val="500A342C"/>
    <w:rsid w:val="502142D2"/>
    <w:rsid w:val="503F29AA"/>
    <w:rsid w:val="5066185A"/>
    <w:rsid w:val="509C7DFC"/>
    <w:rsid w:val="50A56CB1"/>
    <w:rsid w:val="50AB003F"/>
    <w:rsid w:val="50BB0282"/>
    <w:rsid w:val="50CF3D2E"/>
    <w:rsid w:val="50EE68AA"/>
    <w:rsid w:val="512146C8"/>
    <w:rsid w:val="51491D32"/>
    <w:rsid w:val="51823496"/>
    <w:rsid w:val="518C1C1F"/>
    <w:rsid w:val="51C13FBE"/>
    <w:rsid w:val="51D325C4"/>
    <w:rsid w:val="524C1E70"/>
    <w:rsid w:val="52860D64"/>
    <w:rsid w:val="52D90E94"/>
    <w:rsid w:val="52E02222"/>
    <w:rsid w:val="537137C2"/>
    <w:rsid w:val="53803A05"/>
    <w:rsid w:val="53C03E02"/>
    <w:rsid w:val="53F51CFD"/>
    <w:rsid w:val="541505F1"/>
    <w:rsid w:val="544D7D8B"/>
    <w:rsid w:val="548412D3"/>
    <w:rsid w:val="54FE7711"/>
    <w:rsid w:val="55083CB2"/>
    <w:rsid w:val="550B5550"/>
    <w:rsid w:val="5539030F"/>
    <w:rsid w:val="55D10548"/>
    <w:rsid w:val="55E262B1"/>
    <w:rsid w:val="55F36710"/>
    <w:rsid w:val="56835CE6"/>
    <w:rsid w:val="56AF6ADB"/>
    <w:rsid w:val="56CA7FD0"/>
    <w:rsid w:val="56FB3ACE"/>
    <w:rsid w:val="57154464"/>
    <w:rsid w:val="574474CF"/>
    <w:rsid w:val="57511940"/>
    <w:rsid w:val="57521D0B"/>
    <w:rsid w:val="57B5220A"/>
    <w:rsid w:val="57B7551B"/>
    <w:rsid w:val="57DD4F82"/>
    <w:rsid w:val="57E36310"/>
    <w:rsid w:val="57FA38D1"/>
    <w:rsid w:val="584C2108"/>
    <w:rsid w:val="5870229A"/>
    <w:rsid w:val="58931AE5"/>
    <w:rsid w:val="59594CF9"/>
    <w:rsid w:val="595C637A"/>
    <w:rsid w:val="59611BE3"/>
    <w:rsid w:val="597B0EF6"/>
    <w:rsid w:val="598A113A"/>
    <w:rsid w:val="59A321FB"/>
    <w:rsid w:val="5AA24261"/>
    <w:rsid w:val="5AB02E22"/>
    <w:rsid w:val="5B0F784F"/>
    <w:rsid w:val="5B4F43E9"/>
    <w:rsid w:val="5B751975"/>
    <w:rsid w:val="5B773C37"/>
    <w:rsid w:val="5BA65FD3"/>
    <w:rsid w:val="5BA81D4B"/>
    <w:rsid w:val="5BB57FC4"/>
    <w:rsid w:val="5BD91F04"/>
    <w:rsid w:val="5BDB3ECE"/>
    <w:rsid w:val="5BE31E0F"/>
    <w:rsid w:val="5C3B671B"/>
    <w:rsid w:val="5CB178DD"/>
    <w:rsid w:val="5D355860"/>
    <w:rsid w:val="5D5C2DED"/>
    <w:rsid w:val="5D6323CD"/>
    <w:rsid w:val="5D755C5D"/>
    <w:rsid w:val="5DAB78D0"/>
    <w:rsid w:val="5DD57E20"/>
    <w:rsid w:val="5E007C1C"/>
    <w:rsid w:val="5E420235"/>
    <w:rsid w:val="5E7F4FE5"/>
    <w:rsid w:val="5E8E6FD6"/>
    <w:rsid w:val="5E96232F"/>
    <w:rsid w:val="5EA42C9D"/>
    <w:rsid w:val="5EAF096B"/>
    <w:rsid w:val="5EB9176F"/>
    <w:rsid w:val="5EBF3633"/>
    <w:rsid w:val="5EDC2437"/>
    <w:rsid w:val="5F4B7635"/>
    <w:rsid w:val="5F7D3333"/>
    <w:rsid w:val="5F887EC9"/>
    <w:rsid w:val="5F8F74AA"/>
    <w:rsid w:val="5FE1271D"/>
    <w:rsid w:val="60234096"/>
    <w:rsid w:val="60730B79"/>
    <w:rsid w:val="60822B6A"/>
    <w:rsid w:val="60BB42CE"/>
    <w:rsid w:val="60C10064"/>
    <w:rsid w:val="60C74A21"/>
    <w:rsid w:val="60FC5AC3"/>
    <w:rsid w:val="610417D1"/>
    <w:rsid w:val="61385890"/>
    <w:rsid w:val="613A638F"/>
    <w:rsid w:val="614E5143"/>
    <w:rsid w:val="617208D0"/>
    <w:rsid w:val="61A3723C"/>
    <w:rsid w:val="61D5316E"/>
    <w:rsid w:val="61D7305D"/>
    <w:rsid w:val="61E11B13"/>
    <w:rsid w:val="61F01D56"/>
    <w:rsid w:val="61F53810"/>
    <w:rsid w:val="627A35A1"/>
    <w:rsid w:val="627E7362"/>
    <w:rsid w:val="628F156F"/>
    <w:rsid w:val="62907608"/>
    <w:rsid w:val="6299063F"/>
    <w:rsid w:val="629B7F14"/>
    <w:rsid w:val="62F615EE"/>
    <w:rsid w:val="62FD472A"/>
    <w:rsid w:val="632443AD"/>
    <w:rsid w:val="63400ABB"/>
    <w:rsid w:val="6353259C"/>
    <w:rsid w:val="639F3A33"/>
    <w:rsid w:val="63AE3C76"/>
    <w:rsid w:val="63D731CD"/>
    <w:rsid w:val="63F16FC3"/>
    <w:rsid w:val="63FA6EBC"/>
    <w:rsid w:val="644840CB"/>
    <w:rsid w:val="64D15E6F"/>
    <w:rsid w:val="64E42046"/>
    <w:rsid w:val="64F32312"/>
    <w:rsid w:val="650E1238"/>
    <w:rsid w:val="6549634D"/>
    <w:rsid w:val="65515A4A"/>
    <w:rsid w:val="65921AA2"/>
    <w:rsid w:val="65C14135"/>
    <w:rsid w:val="65E24802"/>
    <w:rsid w:val="663B68C7"/>
    <w:rsid w:val="664133F1"/>
    <w:rsid w:val="665514E2"/>
    <w:rsid w:val="66911D59"/>
    <w:rsid w:val="66967370"/>
    <w:rsid w:val="66A55805"/>
    <w:rsid w:val="66B81FEC"/>
    <w:rsid w:val="66EA1469"/>
    <w:rsid w:val="6703252B"/>
    <w:rsid w:val="671362D9"/>
    <w:rsid w:val="674F751F"/>
    <w:rsid w:val="678418BE"/>
    <w:rsid w:val="67C54599"/>
    <w:rsid w:val="67EE6D37"/>
    <w:rsid w:val="681A5D7E"/>
    <w:rsid w:val="68352389"/>
    <w:rsid w:val="685A617B"/>
    <w:rsid w:val="687436E1"/>
    <w:rsid w:val="68752FB5"/>
    <w:rsid w:val="68901CA8"/>
    <w:rsid w:val="68E63EB3"/>
    <w:rsid w:val="69D41F5D"/>
    <w:rsid w:val="6A5F5A24"/>
    <w:rsid w:val="6A6255CE"/>
    <w:rsid w:val="6A6D7C61"/>
    <w:rsid w:val="6A986051"/>
    <w:rsid w:val="6B0D5727"/>
    <w:rsid w:val="6B131B5F"/>
    <w:rsid w:val="6B2F7235"/>
    <w:rsid w:val="6B6C069F"/>
    <w:rsid w:val="6B737C7F"/>
    <w:rsid w:val="6B947BF6"/>
    <w:rsid w:val="6C5555D7"/>
    <w:rsid w:val="6C711CE5"/>
    <w:rsid w:val="6C9D2ADA"/>
    <w:rsid w:val="6CB04031"/>
    <w:rsid w:val="6CD96208"/>
    <w:rsid w:val="6CDC3602"/>
    <w:rsid w:val="6D3415E3"/>
    <w:rsid w:val="6D48513C"/>
    <w:rsid w:val="6D8819DC"/>
    <w:rsid w:val="6DA45C50"/>
    <w:rsid w:val="6DDB1B0C"/>
    <w:rsid w:val="6DEC1F6B"/>
    <w:rsid w:val="6E0E3C8F"/>
    <w:rsid w:val="6E560ED8"/>
    <w:rsid w:val="6E58315D"/>
    <w:rsid w:val="6E9A7825"/>
    <w:rsid w:val="6EA463A2"/>
    <w:rsid w:val="6ED70525"/>
    <w:rsid w:val="6ED73588"/>
    <w:rsid w:val="6EE640EF"/>
    <w:rsid w:val="6EE844E0"/>
    <w:rsid w:val="6F545D62"/>
    <w:rsid w:val="6F655B31"/>
    <w:rsid w:val="6F670F9B"/>
    <w:rsid w:val="6F80296B"/>
    <w:rsid w:val="6FA6623A"/>
    <w:rsid w:val="6FAD5071"/>
    <w:rsid w:val="6FAF3250"/>
    <w:rsid w:val="6FB932EB"/>
    <w:rsid w:val="6FEC0000"/>
    <w:rsid w:val="703674CE"/>
    <w:rsid w:val="704E0CBB"/>
    <w:rsid w:val="70C25205"/>
    <w:rsid w:val="70D83112"/>
    <w:rsid w:val="71321BB3"/>
    <w:rsid w:val="71333A0D"/>
    <w:rsid w:val="716342F2"/>
    <w:rsid w:val="71D46F9E"/>
    <w:rsid w:val="71D60F68"/>
    <w:rsid w:val="71F66F14"/>
    <w:rsid w:val="720E0702"/>
    <w:rsid w:val="72323CC5"/>
    <w:rsid w:val="724E4FA2"/>
    <w:rsid w:val="7285473C"/>
    <w:rsid w:val="72AC1CC9"/>
    <w:rsid w:val="731D4975"/>
    <w:rsid w:val="734900F8"/>
    <w:rsid w:val="734B7734"/>
    <w:rsid w:val="737450E0"/>
    <w:rsid w:val="73FE1558"/>
    <w:rsid w:val="74054476"/>
    <w:rsid w:val="742F38C4"/>
    <w:rsid w:val="7439758C"/>
    <w:rsid w:val="74546174"/>
    <w:rsid w:val="7499002B"/>
    <w:rsid w:val="74AB66DC"/>
    <w:rsid w:val="74C4154C"/>
    <w:rsid w:val="74C652C4"/>
    <w:rsid w:val="74C94DB4"/>
    <w:rsid w:val="74E66219"/>
    <w:rsid w:val="75151DA7"/>
    <w:rsid w:val="75722D56"/>
    <w:rsid w:val="75956FFF"/>
    <w:rsid w:val="75AD1FE0"/>
    <w:rsid w:val="75B50E95"/>
    <w:rsid w:val="7601232C"/>
    <w:rsid w:val="763B3A90"/>
    <w:rsid w:val="763C3364"/>
    <w:rsid w:val="764F12E9"/>
    <w:rsid w:val="766703E1"/>
    <w:rsid w:val="769B452E"/>
    <w:rsid w:val="76A72ED3"/>
    <w:rsid w:val="7726029C"/>
    <w:rsid w:val="774F4E26"/>
    <w:rsid w:val="77626DFA"/>
    <w:rsid w:val="777728A5"/>
    <w:rsid w:val="77AA2D01"/>
    <w:rsid w:val="77C90C27"/>
    <w:rsid w:val="77D45F4A"/>
    <w:rsid w:val="77FE4D75"/>
    <w:rsid w:val="786D5A56"/>
    <w:rsid w:val="78A82F32"/>
    <w:rsid w:val="78E076CC"/>
    <w:rsid w:val="78E51A91"/>
    <w:rsid w:val="78E8332F"/>
    <w:rsid w:val="78FB5758"/>
    <w:rsid w:val="79440AEE"/>
    <w:rsid w:val="7A805F15"/>
    <w:rsid w:val="7AB931D5"/>
    <w:rsid w:val="7ABC1AED"/>
    <w:rsid w:val="7AD1051F"/>
    <w:rsid w:val="7B672C31"/>
    <w:rsid w:val="7B70196D"/>
    <w:rsid w:val="7B915F00"/>
    <w:rsid w:val="7C4411C4"/>
    <w:rsid w:val="7C5C5EC4"/>
    <w:rsid w:val="7C7C095E"/>
    <w:rsid w:val="7C8F0691"/>
    <w:rsid w:val="7C945CA8"/>
    <w:rsid w:val="7CA81753"/>
    <w:rsid w:val="7CB9570E"/>
    <w:rsid w:val="7CDE1DBD"/>
    <w:rsid w:val="7CEF2EDE"/>
    <w:rsid w:val="7D39684F"/>
    <w:rsid w:val="7D480840"/>
    <w:rsid w:val="7D816310"/>
    <w:rsid w:val="7D943A85"/>
    <w:rsid w:val="7DB0448C"/>
    <w:rsid w:val="7E5F9AA4"/>
    <w:rsid w:val="7E8835EA"/>
    <w:rsid w:val="7FD0349B"/>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3">
    <w:name w:val="annotation text"/>
    <w:basedOn w:val="1"/>
    <w:link w:val="12"/>
    <w:qFormat/>
    <w:uiPriority w:val="0"/>
    <w:pPr>
      <w:jc w:val="left"/>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Char"/>
    <w:link w:val="3"/>
    <w:qFormat/>
    <w:uiPriority w:val="0"/>
    <w:rPr>
      <w:kern w:val="2"/>
      <w:sz w:val="21"/>
      <w:szCs w:val="24"/>
    </w:rPr>
  </w:style>
  <w:style w:type="character" w:customStyle="1" w:styleId="13">
    <w:name w:val="批注框文本 Char"/>
    <w:link w:val="4"/>
    <w:qFormat/>
    <w:uiPriority w:val="0"/>
    <w:rPr>
      <w:kern w:val="2"/>
      <w:sz w:val="18"/>
      <w:szCs w:val="18"/>
    </w:rPr>
  </w:style>
  <w:style w:type="character" w:customStyle="1" w:styleId="14">
    <w:name w:val="页眉 Char"/>
    <w:link w:val="6"/>
    <w:qFormat/>
    <w:uiPriority w:val="0"/>
    <w:rPr>
      <w:kern w:val="2"/>
      <w:sz w:val="18"/>
      <w:szCs w:val="18"/>
    </w:rPr>
  </w:style>
  <w:style w:type="character" w:customStyle="1" w:styleId="15">
    <w:name w:val="批注主题 Char"/>
    <w:link w:val="7"/>
    <w:qFormat/>
    <w:uiPriority w:val="0"/>
    <w:rPr>
      <w:b/>
      <w:bCs/>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8">
    <w:name w:val="正文1 Char Char Char"/>
    <w:basedOn w:val="1"/>
    <w:qFormat/>
    <w:uiPriority w:val="0"/>
    <w:pPr>
      <w:spacing w:line="360" w:lineRule="auto"/>
      <w:ind w:firstLine="200" w:firstLineChars="200"/>
    </w:pPr>
  </w:style>
  <w:style w:type="paragraph" w:customStyle="1" w:styleId="19">
    <w:name w:val="四号正文"/>
    <w:basedOn w:val="1"/>
    <w:qFormat/>
    <w:uiPriority w:val="99"/>
    <w:pPr>
      <w:spacing w:line="360" w:lineRule="auto"/>
    </w:pPr>
    <w:rPr>
      <w:rFonts w:ascii="??" w:hAnsi="??" w:cs="??"/>
      <w:color w:val="000000"/>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4991</Words>
  <Characters>5845</Characters>
  <Lines>67</Lines>
  <Paragraphs>18</Paragraphs>
  <TotalTime>0</TotalTime>
  <ScaleCrop>false</ScaleCrop>
  <LinksUpToDate>false</LinksUpToDate>
  <CharactersWithSpaces>5898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Ambition</cp:lastModifiedBy>
  <cp:lastPrinted>2023-08-03T00:58:00Z</cp:lastPrinted>
  <dcterms:modified xsi:type="dcterms:W3CDTF">2026-02-01T14:28:13Z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03AE7F14E2DC4BACB053764200FF950D_13</vt:lpwstr>
  </property>
  <property fmtid="{D5CDD505-2E9C-101B-9397-08002B2CF9AE}" pid="4" name="KSOTemplateDocerSaveRecord">
    <vt:lpwstr>eyJoZGlkIjoiODUwN2Y3ZDMyYjg3MDE5YzYwNTA3OWI4ZjM2MTMyYWUiLCJ1c2VySWQiOiI2NjEzNDU2ODEifQ==</vt:lpwstr>
  </property>
</Properties>
</file>