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highlight w:val="none"/>
        </w:rPr>
      </w:pPr>
      <w:r>
        <w:rPr>
          <w:rFonts w:hint="eastAsia" w:asciiTheme="majorEastAsia" w:hAnsiTheme="majorEastAsia" w:eastAsiaTheme="majorEastAsia" w:cstheme="majorEastAsia"/>
          <w:b/>
          <w:bCs/>
          <w:sz w:val="44"/>
          <w:szCs w:val="44"/>
          <w:highlight w:val="none"/>
        </w:rPr>
        <w:t>西藏那曲申扎县买巴乡人民政2024年度部门决算公开报告</w:t>
      </w:r>
    </w:p>
    <w:p>
      <w:pPr>
        <w:spacing w:line="578" w:lineRule="exact"/>
        <w:jc w:val="center"/>
        <w:rPr>
          <w:rFonts w:hint="eastAsia" w:asciiTheme="majorEastAsia" w:hAnsiTheme="majorEastAsia" w:eastAsiaTheme="majorEastAsia" w:cstheme="majorEastAsia"/>
          <w:b/>
          <w:bCs/>
          <w:sz w:val="44"/>
          <w:szCs w:val="44"/>
          <w:highlight w:val="none"/>
        </w:rPr>
      </w:pPr>
      <w:r>
        <w:rPr>
          <w:rFonts w:hint="eastAsia" w:asciiTheme="majorEastAsia" w:hAnsiTheme="majorEastAsia" w:eastAsiaTheme="majorEastAsia" w:cstheme="majorEastAsia"/>
          <w:b/>
          <w:bCs/>
          <w:sz w:val="44"/>
          <w:szCs w:val="44"/>
          <w:highlight w:val="none"/>
        </w:rPr>
        <w:t>（公开文字说明参考模板）</w:t>
      </w:r>
    </w:p>
    <w:p>
      <w:pPr>
        <w:spacing w:line="578" w:lineRule="exact"/>
        <w:jc w:val="center"/>
        <w:rPr>
          <w:rFonts w:hint="eastAsia" w:ascii="黑体" w:hAnsi="ˎ̥" w:eastAsia="黑体"/>
          <w:b/>
          <w:sz w:val="32"/>
          <w:szCs w:val="32"/>
          <w:highlight w:val="none"/>
        </w:rPr>
      </w:pPr>
    </w:p>
    <w:p>
      <w:pPr>
        <w:spacing w:line="578" w:lineRule="exact"/>
        <w:jc w:val="center"/>
        <w:rPr>
          <w:rFonts w:hint="eastAsia" w:ascii="黑体" w:hAnsi="黑体" w:eastAsia="黑体" w:cs="黑体"/>
          <w:sz w:val="44"/>
          <w:szCs w:val="44"/>
          <w:highlight w:val="none"/>
        </w:rPr>
      </w:pPr>
      <w:bookmarkStart w:id="0" w:name="_Toc11440_WPSOffice_Type2"/>
      <w:r>
        <w:rPr>
          <w:rFonts w:hint="eastAsia" w:ascii="黑体" w:hAnsi="黑体" w:eastAsia="黑体" w:cs="黑体"/>
          <w:sz w:val="44"/>
          <w:szCs w:val="44"/>
          <w:highlight w:val="none"/>
        </w:rPr>
        <w:t>目  录</w:t>
      </w:r>
    </w:p>
    <w:p>
      <w:pPr>
        <w:pStyle w:val="15"/>
        <w:tabs>
          <w:tab w:val="right" w:leader="dot" w:pos="8306"/>
        </w:tabs>
        <w:spacing w:line="578" w:lineRule="exact"/>
        <w:rPr>
          <w:rFonts w:hint="eastAsia"/>
          <w:sz w:val="32"/>
          <w:szCs w:val="32"/>
          <w:highlight w:val="none"/>
        </w:rPr>
      </w:pPr>
      <w:r>
        <w:rPr>
          <w:sz w:val="32"/>
          <w:szCs w:val="32"/>
          <w:highlight w:val="none"/>
        </w:rPr>
        <w:fldChar w:fldCharType="begin"/>
      </w:r>
      <w:r>
        <w:rPr>
          <w:sz w:val="32"/>
          <w:szCs w:val="32"/>
          <w:highlight w:val="none"/>
        </w:rPr>
        <w:instrText xml:space="preserve"> HYPERLINK \l _Toc1704_WPSOffice_Level1 </w:instrText>
      </w:r>
      <w:r>
        <w:rPr>
          <w:sz w:val="32"/>
          <w:szCs w:val="32"/>
          <w:highlight w:val="none"/>
        </w:rPr>
        <w:fldChar w:fldCharType="separate"/>
      </w:r>
      <w:r>
        <w:rPr>
          <w:rFonts w:hint="eastAsia" w:ascii="黑体" w:hAnsi="ˎ̥" w:eastAsia="黑体"/>
          <w:sz w:val="32"/>
          <w:szCs w:val="32"/>
          <w:highlight w:val="none"/>
        </w:rPr>
        <w:t>第一部分 基本情况</w:t>
      </w:r>
      <w:r>
        <w:rPr>
          <w:sz w:val="32"/>
          <w:szCs w:val="32"/>
          <w:highlight w:val="none"/>
        </w:rPr>
        <w:tab/>
      </w:r>
      <w:r>
        <w:rPr>
          <w:sz w:val="32"/>
          <w:szCs w:val="32"/>
          <w:highlight w:val="none"/>
        </w:rPr>
        <w:fldChar w:fldCharType="end"/>
      </w:r>
      <w:r>
        <w:rPr>
          <w:rFonts w:hint="eastAsia"/>
          <w:sz w:val="32"/>
          <w:szCs w:val="32"/>
          <w:highlight w:val="none"/>
        </w:rPr>
        <w:t>2</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_Toc20274_WPSOffice_Level2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一、部门（单位）职责</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2</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_Toc4833_WPSOffice_Level2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二、机构设置</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2</w:t>
      </w:r>
    </w:p>
    <w:p>
      <w:pPr>
        <w:pStyle w:val="15"/>
        <w:tabs>
          <w:tab w:val="right" w:leader="dot" w:pos="8306"/>
        </w:tabs>
        <w:spacing w:line="578" w:lineRule="exact"/>
        <w:rPr>
          <w:rFonts w:hint="eastAsia"/>
          <w:sz w:val="32"/>
          <w:szCs w:val="32"/>
          <w:highlight w:val="none"/>
        </w:rPr>
      </w:pPr>
      <w:r>
        <w:rPr>
          <w:sz w:val="32"/>
          <w:szCs w:val="32"/>
          <w:highlight w:val="none"/>
        </w:rPr>
        <w:fldChar w:fldCharType="begin"/>
      </w:r>
      <w:r>
        <w:rPr>
          <w:sz w:val="32"/>
          <w:szCs w:val="32"/>
          <w:highlight w:val="none"/>
        </w:rPr>
        <w:instrText xml:space="preserve"> HYPERLINK \l _Toc28253_WPSOffice_Level1 </w:instrText>
      </w:r>
      <w:r>
        <w:rPr>
          <w:sz w:val="32"/>
          <w:szCs w:val="32"/>
          <w:highlight w:val="none"/>
        </w:rPr>
        <w:fldChar w:fldCharType="separate"/>
      </w:r>
      <w:r>
        <w:rPr>
          <w:rFonts w:hint="eastAsia" w:ascii="黑体" w:hAnsi="ˎ̥" w:eastAsia="黑体"/>
          <w:sz w:val="32"/>
          <w:szCs w:val="32"/>
          <w:highlight w:val="none"/>
        </w:rPr>
        <w:t xml:space="preserve">第二部分  </w:t>
      </w:r>
      <w:r>
        <w:rPr>
          <w:rFonts w:hint="default" w:ascii="黑体" w:hAnsi="ˎ̥" w:eastAsia="黑体"/>
          <w:sz w:val="32"/>
          <w:szCs w:val="32"/>
          <w:highlight w:val="none"/>
          <w:lang w:val="en-US"/>
        </w:rPr>
        <w:t>2024</w:t>
      </w:r>
      <w:r>
        <w:rPr>
          <w:rFonts w:hint="eastAsia" w:ascii="黑体" w:hAnsi="ˎ̥" w:eastAsia="黑体"/>
          <w:sz w:val="32"/>
          <w:szCs w:val="32"/>
          <w:highlight w:val="none"/>
        </w:rPr>
        <w:t>年度部门决算公开表</w:t>
      </w:r>
      <w:r>
        <w:rPr>
          <w:sz w:val="32"/>
          <w:szCs w:val="32"/>
          <w:highlight w:val="none"/>
        </w:rPr>
        <w:tab/>
      </w:r>
      <w:r>
        <w:rPr>
          <w:sz w:val="32"/>
          <w:szCs w:val="32"/>
          <w:highlight w:val="none"/>
        </w:rPr>
        <w:fldChar w:fldCharType="end"/>
      </w:r>
      <w:r>
        <w:rPr>
          <w:rFonts w:hint="eastAsia"/>
          <w:sz w:val="32"/>
          <w:szCs w:val="32"/>
          <w:highlight w:val="none"/>
        </w:rPr>
        <w:t>2</w:t>
      </w:r>
    </w:p>
    <w:p>
      <w:pPr>
        <w:pStyle w:val="15"/>
        <w:tabs>
          <w:tab w:val="right" w:leader="dot" w:pos="8306"/>
        </w:tabs>
        <w:spacing w:line="578" w:lineRule="exact"/>
        <w:rPr>
          <w:rFonts w:hint="eastAsia"/>
          <w:sz w:val="32"/>
          <w:szCs w:val="32"/>
          <w:highlight w:val="none"/>
        </w:rPr>
      </w:pPr>
      <w:r>
        <w:rPr>
          <w:sz w:val="32"/>
          <w:szCs w:val="32"/>
          <w:highlight w:val="none"/>
        </w:rPr>
        <w:fldChar w:fldCharType="begin"/>
      </w:r>
      <w:r>
        <w:rPr>
          <w:sz w:val="32"/>
          <w:szCs w:val="32"/>
          <w:highlight w:val="none"/>
        </w:rPr>
        <w:instrText xml:space="preserve"> HYPERLINK \l _Toc27590_WPSOffice_Level1 </w:instrText>
      </w:r>
      <w:r>
        <w:rPr>
          <w:sz w:val="32"/>
          <w:szCs w:val="32"/>
          <w:highlight w:val="none"/>
        </w:rPr>
        <w:fldChar w:fldCharType="separate"/>
      </w:r>
      <w:r>
        <w:rPr>
          <w:rFonts w:hint="eastAsia" w:ascii="黑体" w:hAnsi="黑体" w:eastAsia="黑体" w:cs="黑体"/>
          <w:sz w:val="32"/>
          <w:szCs w:val="32"/>
          <w:highlight w:val="none"/>
        </w:rPr>
        <w:t>第三部分</w:t>
      </w:r>
      <w:r>
        <w:rPr>
          <w:rFonts w:hint="eastAsia"/>
          <w:sz w:val="32"/>
          <w:szCs w:val="32"/>
          <w:highlight w:val="none"/>
        </w:rPr>
        <w:t xml:space="preserve">  </w:t>
      </w:r>
      <w:r>
        <w:rPr>
          <w:rFonts w:hint="default" w:ascii="黑体" w:hAnsi="ˎ̥" w:eastAsia="黑体"/>
          <w:sz w:val="32"/>
          <w:szCs w:val="32"/>
          <w:highlight w:val="none"/>
          <w:lang w:val="en-US"/>
        </w:rPr>
        <w:t>2024</w:t>
      </w:r>
      <w:r>
        <w:rPr>
          <w:rFonts w:hint="eastAsia" w:ascii="黑体" w:hAnsi="ˎ̥" w:eastAsia="黑体"/>
          <w:sz w:val="32"/>
          <w:szCs w:val="32"/>
          <w:highlight w:val="none"/>
        </w:rPr>
        <w:t>年度部门决算情况说明</w:t>
      </w:r>
      <w:r>
        <w:rPr>
          <w:sz w:val="32"/>
          <w:szCs w:val="32"/>
          <w:highlight w:val="none"/>
        </w:rPr>
        <w:tab/>
      </w:r>
      <w:r>
        <w:rPr>
          <w:sz w:val="32"/>
          <w:szCs w:val="32"/>
          <w:highlight w:val="none"/>
        </w:rPr>
        <w:fldChar w:fldCharType="end"/>
      </w:r>
      <w:r>
        <w:rPr>
          <w:rFonts w:hint="eastAsia"/>
          <w:sz w:val="32"/>
          <w:szCs w:val="32"/>
          <w:highlight w:val="none"/>
        </w:rPr>
        <w:t>3</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_Toc21737_WPSOffice_Level2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一、收入支出总体情况说明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3</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二、收入决算情况说明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4</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三、支出决算情况说明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4</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四、财政拨款收入支出决算</w:t>
      </w:r>
      <w:r>
        <w:rPr>
          <w:rFonts w:hint="eastAsia" w:ascii="仿宋" w:hAnsi="仿宋" w:eastAsia="仿宋" w:cs="仿宋"/>
          <w:bCs/>
          <w:sz w:val="32"/>
          <w:szCs w:val="32"/>
          <w:highlight w:val="none"/>
          <w:lang w:val="en-US" w:eastAsia="zh-CN"/>
        </w:rPr>
        <w:t>总体</w:t>
      </w:r>
      <w:r>
        <w:rPr>
          <w:rFonts w:hint="eastAsia" w:ascii="仿宋" w:hAnsi="仿宋" w:eastAsia="仿宋" w:cs="仿宋"/>
          <w:bCs/>
          <w:sz w:val="32"/>
          <w:szCs w:val="32"/>
          <w:highlight w:val="none"/>
        </w:rPr>
        <w:t>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4</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五、一般公共预算财政拨款支出决算情况说明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5</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六、一般公共预算财政拨款基本支出决算情况说明</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ab/>
      </w:r>
      <w:r>
        <w:rPr>
          <w:rFonts w:hint="eastAsia" w:ascii="仿宋" w:hAnsi="仿宋" w:eastAsia="仿宋" w:cs="仿宋"/>
          <w:sz w:val="32"/>
          <w:szCs w:val="32"/>
          <w:highlight w:val="none"/>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bCs/>
          <w:sz w:val="32"/>
          <w:szCs w:val="32"/>
          <w:highlight w:val="none"/>
        </w:rPr>
        <w:t>政府性基金预算财政拨款支出决算情况说明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bCs/>
          <w:sz w:val="32"/>
          <w:szCs w:val="32"/>
          <w:highlight w:val="none"/>
        </w:rPr>
        <w:t>国有资本经营预算财政拨款支出决算情况说明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t>8</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九、财政拨款“三公”经费支出决算情况说明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9</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_Toc19535_WPSOffice_Level2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rPr>
        <w:t>十、预算绩效情况说明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11</w:t>
      </w:r>
    </w:p>
    <w:p>
      <w:pPr>
        <w:pStyle w:val="16"/>
        <w:tabs>
          <w:tab w:val="right" w:leader="dot" w:pos="8306"/>
        </w:tabs>
        <w:spacing w:line="578" w:lineRule="exact"/>
        <w:ind w:leftChars="0"/>
        <w:rPr>
          <w:rFonts w:hint="eastAsia" w:ascii="仿宋" w:hAnsi="仿宋" w:eastAsia="仿宋" w:cs="仿宋"/>
          <w:sz w:val="32"/>
          <w:szCs w:val="32"/>
          <w:highlight w:val="none"/>
        </w:rPr>
      </w:pPr>
      <w:r>
        <w:rPr>
          <w:rFonts w:hint="eastAsia" w:ascii="仿宋" w:hAnsi="仿宋" w:eastAsia="仿宋" w:cs="仿宋"/>
          <w:bCs/>
          <w:sz w:val="32"/>
          <w:szCs w:val="32"/>
          <w:highlight w:val="none"/>
        </w:rPr>
        <w:t>十一、其他重要事项情况说明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t>13</w:t>
      </w:r>
    </w:p>
    <w:p>
      <w:pPr>
        <w:pStyle w:val="15"/>
        <w:tabs>
          <w:tab w:val="right" w:leader="dot" w:pos="8306"/>
        </w:tabs>
        <w:spacing w:line="578" w:lineRule="exact"/>
        <w:rPr>
          <w:rFonts w:hint="eastAsia" w:ascii="黑体" w:hAnsi="ˎ̥"/>
          <w:b/>
          <w:sz w:val="32"/>
          <w:szCs w:val="32"/>
          <w:highlight w:val="none"/>
        </w:rPr>
      </w:pPr>
      <w:r>
        <w:rPr>
          <w:sz w:val="32"/>
          <w:szCs w:val="32"/>
          <w:highlight w:val="none"/>
        </w:rPr>
        <w:fldChar w:fldCharType="begin"/>
      </w:r>
      <w:r>
        <w:rPr>
          <w:sz w:val="32"/>
          <w:szCs w:val="32"/>
          <w:highlight w:val="none"/>
        </w:rPr>
        <w:instrText xml:space="preserve"> HYPERLINK \l _Toc15425_WPSOffice_Level1 </w:instrText>
      </w:r>
      <w:r>
        <w:rPr>
          <w:sz w:val="32"/>
          <w:szCs w:val="32"/>
          <w:highlight w:val="none"/>
        </w:rPr>
        <w:fldChar w:fldCharType="separate"/>
      </w:r>
      <w:r>
        <w:rPr>
          <w:rFonts w:hint="eastAsia" w:ascii="黑体" w:hAnsi="ˎ̥" w:eastAsia="黑体"/>
          <w:sz w:val="32"/>
          <w:szCs w:val="32"/>
          <w:highlight w:val="none"/>
        </w:rPr>
        <w:t>第四部分  名词解释</w:t>
      </w:r>
      <w:r>
        <w:rPr>
          <w:sz w:val="32"/>
          <w:szCs w:val="32"/>
          <w:highlight w:val="none"/>
        </w:rPr>
        <w:tab/>
      </w:r>
      <w:bookmarkStart w:id="1" w:name="_Toc15425_WPSOffice_Level1Page"/>
      <w:r>
        <w:rPr>
          <w:sz w:val="32"/>
          <w:szCs w:val="32"/>
          <w:highlight w:val="none"/>
        </w:rPr>
        <w:t>1</w:t>
      </w:r>
      <w:bookmarkEnd w:id="1"/>
      <w:r>
        <w:rPr>
          <w:sz w:val="32"/>
          <w:szCs w:val="32"/>
          <w:highlight w:val="none"/>
        </w:rPr>
        <w:fldChar w:fldCharType="end"/>
      </w:r>
      <w:bookmarkEnd w:id="0"/>
      <w:r>
        <w:rPr>
          <w:rFonts w:hint="eastAsia"/>
          <w:sz w:val="32"/>
          <w:szCs w:val="32"/>
          <w:highlight w:val="none"/>
        </w:rPr>
        <w:t>5</w:t>
      </w:r>
    </w:p>
    <w:p>
      <w:pPr>
        <w:spacing w:line="578" w:lineRule="exact"/>
        <w:jc w:val="both"/>
        <w:rPr>
          <w:rFonts w:hint="eastAsia" w:ascii="黑体" w:hAnsi="ˎ̥" w:eastAsia="黑体"/>
          <w:sz w:val="32"/>
          <w:szCs w:val="32"/>
          <w:highlight w:val="none"/>
        </w:rPr>
      </w:pPr>
      <w:bookmarkStart w:id="2" w:name="_Toc32433_WPSOffice_Level1"/>
      <w:bookmarkStart w:id="3" w:name="_Toc10049_WPSOffice_Level1"/>
      <w:bookmarkStart w:id="4" w:name="_Toc10720_WPSOffice_Level1"/>
      <w:bookmarkStart w:id="5" w:name="_Toc1704_WPSOffice_Level1"/>
      <w:bookmarkStart w:id="6" w:name="_Toc22941_WPSOffice_Level1"/>
      <w:bookmarkStart w:id="7" w:name="_Toc23465_WPSOffice_Level1"/>
      <w:bookmarkStart w:id="8" w:name="_Toc24238_WPSOffice_Level2"/>
      <w:bookmarkStart w:id="9" w:name="_Toc26580_WPSOffice_Level2"/>
      <w:bookmarkStart w:id="10" w:name="_Toc14159_WPSOffice_Level2"/>
      <w:bookmarkStart w:id="11" w:name="_Toc32622_WPSOffice_Level2"/>
      <w:bookmarkStart w:id="12" w:name="_Toc20205_WPSOffice_Level2"/>
      <w:bookmarkStart w:id="13" w:name="_Toc20274_WPSOffice_Level2"/>
    </w:p>
    <w:p>
      <w:pPr>
        <w:spacing w:line="578" w:lineRule="exact"/>
        <w:jc w:val="center"/>
        <w:rPr>
          <w:rFonts w:hint="eastAsia" w:ascii="黑体" w:hAnsi="ˎ̥" w:eastAsia="黑体"/>
          <w:sz w:val="32"/>
          <w:szCs w:val="32"/>
          <w:highlight w:val="none"/>
        </w:rPr>
      </w:pPr>
      <w:r>
        <w:rPr>
          <w:rFonts w:hint="eastAsia" w:ascii="黑体" w:hAnsi="ˎ̥" w:eastAsia="黑体"/>
          <w:sz w:val="32"/>
          <w:szCs w:val="32"/>
          <w:highlight w:val="none"/>
        </w:rPr>
        <w:t xml:space="preserve">第一部分  </w:t>
      </w:r>
      <w:bookmarkEnd w:id="2"/>
      <w:bookmarkEnd w:id="3"/>
      <w:bookmarkEnd w:id="4"/>
      <w:bookmarkEnd w:id="5"/>
      <w:bookmarkEnd w:id="6"/>
      <w:bookmarkEnd w:id="7"/>
      <w:r>
        <w:rPr>
          <w:rFonts w:hint="eastAsia" w:ascii="黑体" w:hAnsi="ˎ̥" w:eastAsia="黑体"/>
          <w:sz w:val="32"/>
          <w:szCs w:val="32"/>
          <w:highlight w:val="none"/>
        </w:rPr>
        <w:t>基本情况</w:t>
      </w:r>
    </w:p>
    <w:p>
      <w:pPr>
        <w:spacing w:line="578" w:lineRule="exact"/>
        <w:ind w:firstLine="640" w:firstLineChars="200"/>
        <w:rPr>
          <w:rFonts w:hint="eastAsia" w:ascii="楷体" w:hAnsi="楷体" w:eastAsia="楷体" w:cs="楷体"/>
          <w:sz w:val="32"/>
          <w:szCs w:val="32"/>
          <w:highlight w:val="none"/>
        </w:rPr>
      </w:pPr>
    </w:p>
    <w:p>
      <w:pPr>
        <w:numPr>
          <w:ilvl w:val="0"/>
          <w:numId w:val="2"/>
        </w:numPr>
        <w:spacing w:line="578"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部门</w:t>
      </w:r>
      <w:bookmarkEnd w:id="8"/>
      <w:r>
        <w:rPr>
          <w:rFonts w:hint="eastAsia" w:ascii="黑体" w:hAnsi="黑体" w:eastAsia="黑体" w:cs="黑体"/>
          <w:sz w:val="32"/>
          <w:szCs w:val="32"/>
          <w:highlight w:val="none"/>
        </w:rPr>
        <w:t>（单位）职责</w:t>
      </w:r>
      <w:bookmarkEnd w:id="9"/>
      <w:bookmarkEnd w:id="10"/>
      <w:bookmarkEnd w:id="11"/>
      <w:bookmarkEnd w:id="12"/>
      <w:bookmarkEnd w:id="13"/>
    </w:p>
    <w:p>
      <w:pPr>
        <w:numPr>
          <w:ilvl w:val="0"/>
          <w:numId w:val="2"/>
        </w:numPr>
        <w:spacing w:line="578" w:lineRule="exact"/>
        <w:ind w:left="0" w:leftChars="0" w:firstLine="640" w:firstLineChars="200"/>
        <w:rPr>
          <w:rFonts w:hint="eastAsia" w:ascii="黑体" w:hAnsi="黑体" w:eastAsia="黑体" w:cs="黑体"/>
          <w:sz w:val="32"/>
          <w:szCs w:val="32"/>
          <w:highlight w:val="none"/>
        </w:rPr>
      </w:pPr>
      <w:bookmarkStart w:id="14" w:name="_Toc6572_WPSOffice_Level2"/>
      <w:bookmarkStart w:id="15" w:name="_Toc17796_WPSOffice_Level2"/>
      <w:bookmarkStart w:id="16" w:name="_Toc4833_WPSOffice_Level2"/>
      <w:bookmarkStart w:id="17" w:name="_Toc24474_WPSOffice_Level2"/>
      <w:bookmarkStart w:id="18" w:name="_Toc24059_WPSOffice_Level2"/>
      <w:r>
        <w:rPr>
          <w:rFonts w:hint="eastAsia" w:ascii="黑体" w:hAnsi="黑体" w:eastAsia="黑体" w:cs="黑体"/>
          <w:sz w:val="32"/>
          <w:szCs w:val="32"/>
          <w:highlight w:val="none"/>
        </w:rPr>
        <w:t>机构设置</w:t>
      </w:r>
      <w:bookmarkEnd w:id="14"/>
      <w:bookmarkEnd w:id="15"/>
      <w:bookmarkEnd w:id="16"/>
      <w:bookmarkEnd w:id="17"/>
      <w:bookmarkEnd w:id="18"/>
      <w:bookmarkStart w:id="19" w:name="_Toc6234_WPSOffice_Level1"/>
      <w:bookmarkStart w:id="20" w:name="_Toc8164_WPSOffice_Level1"/>
      <w:bookmarkStart w:id="21" w:name="_Toc30690_WPSOffice_Level1"/>
      <w:bookmarkStart w:id="22" w:name="_Toc28253_WPSOffice_Level1"/>
      <w:bookmarkStart w:id="23" w:name="_Toc15521_WPSOffice_Level1"/>
      <w:bookmarkStart w:id="24" w:name="_Toc30451_WPSOffice_Level1"/>
      <w:bookmarkStart w:id="25" w:name="_Toc4029_WPSOffice_Level2"/>
      <w:bookmarkStart w:id="26" w:name="_Toc11518_WPSOffice_Level2"/>
      <w:bookmarkStart w:id="27" w:name="_Toc6211_WPSOffice_Level2"/>
      <w:bookmarkStart w:id="28" w:name="_Toc8867_WPSOffice_Level2"/>
      <w:bookmarkStart w:id="29" w:name="_Toc32695_WPSOffice_Level2"/>
      <w:bookmarkStart w:id="30" w:name="_Toc32472_WPSOffice_Level2"/>
    </w:p>
    <w:p>
      <w:pPr>
        <w:numPr>
          <w:ilvl w:val="0"/>
          <w:numId w:val="0"/>
        </w:numPr>
        <w:spacing w:line="578" w:lineRule="exact"/>
        <w:ind w:leftChars="200"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纳入</w:t>
      </w:r>
      <w:r>
        <w:rPr>
          <w:rFonts w:hint="eastAsia" w:ascii="仿宋_GB2312" w:hAnsi="ˎ̥" w:eastAsia="仿宋_GB2312"/>
          <w:sz w:val="32"/>
          <w:szCs w:val="32"/>
          <w:highlight w:val="none"/>
          <w:lang w:val="en-US" w:eastAsia="zh-CN"/>
        </w:rPr>
        <w:t>申扎县买巴乡人民政府</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年度部门决算编制范围的单位共</w:t>
      </w:r>
      <w:r>
        <w:rPr>
          <w:rFonts w:hint="eastAsia" w:ascii="仿宋_GB2312" w:hAnsi="ˎ̥" w:eastAsia="仿宋_GB2312"/>
          <w:sz w:val="32"/>
          <w:szCs w:val="32"/>
          <w:highlight w:val="none"/>
          <w:lang w:val="en-US" w:eastAsia="zh-CN"/>
        </w:rPr>
        <w:t>1</w:t>
      </w:r>
      <w:r>
        <w:rPr>
          <w:rFonts w:hint="eastAsia" w:ascii="仿宋_GB2312" w:hAnsi="ˎ̥" w:eastAsia="仿宋_GB2312"/>
          <w:sz w:val="32"/>
          <w:szCs w:val="32"/>
          <w:highlight w:val="none"/>
        </w:rPr>
        <w:t>个，包括：</w:t>
      </w:r>
    </w:p>
    <w:p>
      <w:pPr>
        <w:spacing w:line="578" w:lineRule="exact"/>
        <w:ind w:firstLine="640" w:firstLineChars="200"/>
        <w:rPr>
          <w:rFonts w:hint="eastAsia" w:ascii="方正楷体_GBK" w:hAnsi="方正楷体_GBK" w:eastAsia="方正楷体_GBK" w:cs="方正楷体_GBK"/>
          <w:sz w:val="32"/>
          <w:szCs w:val="32"/>
          <w:highlight w:val="none"/>
        </w:rPr>
      </w:pPr>
      <w:bookmarkStart w:id="31" w:name="_Toc25738_WPSOffice_Level2"/>
      <w:bookmarkStart w:id="32" w:name="_Toc24421_WPSOffice_Level2"/>
      <w:r>
        <w:rPr>
          <w:rFonts w:hint="eastAsia" w:ascii="方正楷体_GBK" w:hAnsi="方正楷体_GBK" w:eastAsia="方正楷体_GBK" w:cs="方正楷体_GBK"/>
          <w:sz w:val="32"/>
          <w:szCs w:val="32"/>
          <w:highlight w:val="none"/>
        </w:rPr>
        <w:t>（一）</w:t>
      </w:r>
      <w:r>
        <w:rPr>
          <w:rFonts w:hint="eastAsia" w:ascii="方正楷体_GBK" w:hAnsi="方正楷体_GBK" w:eastAsia="方正楷体_GBK" w:cs="方正楷体_GBK"/>
          <w:sz w:val="32"/>
          <w:szCs w:val="32"/>
          <w:highlight w:val="none"/>
          <w:lang w:val="en-US" w:eastAsia="zh-CN"/>
        </w:rPr>
        <w:t>申扎县买巴乡人民政府</w:t>
      </w:r>
      <w:r>
        <w:rPr>
          <w:rFonts w:hint="eastAsia" w:ascii="方正楷体_GBK" w:hAnsi="方正楷体_GBK" w:eastAsia="方正楷体_GBK" w:cs="方正楷体_GBK"/>
          <w:sz w:val="32"/>
          <w:szCs w:val="32"/>
          <w:highlight w:val="none"/>
        </w:rPr>
        <w:t>部门本级</w:t>
      </w:r>
      <w:bookmarkEnd w:id="31"/>
      <w:bookmarkEnd w:id="32"/>
    </w:p>
    <w:p>
      <w:pPr>
        <w:spacing w:line="578" w:lineRule="exact"/>
        <w:ind w:firstLine="640" w:firstLineChars="200"/>
        <w:rPr>
          <w:rFonts w:hint="eastAsia" w:ascii="黑体" w:hAnsi="ˎ̥" w:eastAsia="黑体"/>
          <w:sz w:val="32"/>
          <w:szCs w:val="32"/>
          <w:highlight w:val="none"/>
        </w:rPr>
      </w:pPr>
      <w:r>
        <w:rPr>
          <w:rFonts w:hint="eastAsia" w:ascii="仿宋_GB2312" w:hAnsi="ˎ̥" w:eastAsia="仿宋_GB2312"/>
          <w:sz w:val="32"/>
          <w:szCs w:val="32"/>
          <w:highlight w:val="none"/>
        </w:rPr>
        <w:t>（注：如果是基层预算单位，没有下属单位的，可只说明单位内设机构即可。）</w:t>
      </w:r>
    </w:p>
    <w:p>
      <w:pPr>
        <w:spacing w:line="578" w:lineRule="exact"/>
        <w:jc w:val="center"/>
        <w:rPr>
          <w:rFonts w:hint="eastAsia" w:ascii="黑体" w:hAnsi="ˎ̥" w:eastAsia="黑体"/>
          <w:sz w:val="32"/>
          <w:szCs w:val="32"/>
          <w:highlight w:val="none"/>
        </w:rPr>
      </w:pPr>
      <w:r>
        <w:rPr>
          <w:rFonts w:hint="eastAsia" w:ascii="黑体" w:hAnsi="ˎ̥" w:eastAsia="黑体"/>
          <w:sz w:val="32"/>
          <w:szCs w:val="32"/>
          <w:highlight w:val="none"/>
        </w:rPr>
        <w:t xml:space="preserve">第二部分  </w:t>
      </w:r>
      <w:r>
        <w:rPr>
          <w:rFonts w:hint="default" w:ascii="黑体" w:hAnsi="ˎ̥" w:eastAsia="黑体"/>
          <w:sz w:val="32"/>
          <w:szCs w:val="32"/>
          <w:highlight w:val="none"/>
          <w:lang w:val="en-US"/>
        </w:rPr>
        <w:t>2024</w:t>
      </w:r>
      <w:r>
        <w:rPr>
          <w:rFonts w:hint="eastAsia" w:ascii="黑体" w:hAnsi="ˎ̥" w:eastAsia="黑体"/>
          <w:sz w:val="32"/>
          <w:szCs w:val="32"/>
          <w:highlight w:val="none"/>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highlight w:val="none"/>
        </w:rPr>
      </w:pPr>
    </w:p>
    <w:p>
      <w:pPr>
        <w:spacing w:line="578" w:lineRule="exact"/>
        <w:ind w:firstLine="645"/>
        <w:rPr>
          <w:rFonts w:hint="eastAsia" w:ascii="黑体" w:hAnsi="黑体" w:eastAsia="黑体" w:cs="黑体"/>
          <w:sz w:val="32"/>
          <w:szCs w:val="32"/>
          <w:highlight w:val="none"/>
        </w:rPr>
      </w:pPr>
      <w:r>
        <w:rPr>
          <w:rFonts w:hint="eastAsia" w:ascii="黑体" w:hAnsi="黑体" w:eastAsia="黑体" w:cs="黑体"/>
          <w:sz w:val="32"/>
          <w:szCs w:val="32"/>
          <w:highlight w:val="none"/>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highlight w:val="none"/>
        </w:rPr>
      </w:pPr>
      <w:bookmarkStart w:id="33" w:name="_Toc25608_WPSOffice_Level2"/>
      <w:bookmarkStart w:id="34" w:name="_Toc30334_WPSOffice_Level2"/>
      <w:bookmarkStart w:id="35" w:name="_Toc23139_WPSOffice_Level2"/>
      <w:bookmarkStart w:id="36" w:name="_Toc28622_WPSOffice_Level2"/>
      <w:bookmarkStart w:id="37" w:name="_Toc26621_WPSOffice_Level2"/>
      <w:bookmarkStart w:id="38" w:name="_Toc14349_WPSOffice_Level2"/>
      <w:r>
        <w:rPr>
          <w:rFonts w:hint="eastAsia" w:ascii="黑体" w:hAnsi="黑体" w:eastAsia="黑体" w:cs="黑体"/>
          <w:sz w:val="32"/>
          <w:szCs w:val="32"/>
          <w:highlight w:val="none"/>
        </w:rPr>
        <w:t>二、收入决算公开表</w:t>
      </w:r>
      <w:bookmarkEnd w:id="33"/>
      <w:bookmarkEnd w:id="34"/>
      <w:bookmarkEnd w:id="35"/>
      <w:bookmarkEnd w:id="36"/>
      <w:bookmarkEnd w:id="37"/>
      <w:bookmarkEnd w:id="38"/>
      <w:bookmarkStart w:id="39" w:name="_Toc3262_WPSOffice_Level2"/>
      <w:bookmarkStart w:id="40" w:name="_Toc5489_WPSOffice_Level2"/>
      <w:bookmarkStart w:id="41" w:name="_Toc14658_WPSOffice_Level2"/>
      <w:bookmarkStart w:id="42" w:name="_Toc17626_WPSOffice_Level2"/>
      <w:bookmarkStart w:id="43" w:name="_Toc13854_WPSOffice_Level2"/>
      <w:bookmarkStart w:id="44" w:name="_Toc17858_WPSOffice_Level2"/>
    </w:p>
    <w:p>
      <w:pPr>
        <w:spacing w:line="578" w:lineRule="exact"/>
        <w:ind w:firstLine="645"/>
        <w:rPr>
          <w:rFonts w:hint="eastAsia" w:ascii="黑体" w:hAnsi="黑体" w:eastAsia="黑体" w:cs="黑体"/>
          <w:sz w:val="32"/>
          <w:szCs w:val="32"/>
          <w:highlight w:val="none"/>
        </w:rPr>
      </w:pPr>
      <w:r>
        <w:rPr>
          <w:rFonts w:hint="eastAsia" w:ascii="黑体" w:hAnsi="黑体" w:eastAsia="黑体" w:cs="黑体"/>
          <w:sz w:val="32"/>
          <w:szCs w:val="32"/>
          <w:highlight w:val="none"/>
        </w:rPr>
        <w:t>三、支出决算公开表</w:t>
      </w:r>
      <w:bookmarkEnd w:id="39"/>
      <w:bookmarkEnd w:id="40"/>
      <w:bookmarkEnd w:id="41"/>
      <w:bookmarkEnd w:id="42"/>
      <w:bookmarkEnd w:id="43"/>
      <w:bookmarkEnd w:id="44"/>
      <w:bookmarkStart w:id="45" w:name="_Toc7988_WPSOffice_Level2"/>
      <w:bookmarkStart w:id="46" w:name="_Toc23591_WPSOffice_Level2"/>
      <w:bookmarkStart w:id="47" w:name="_Toc23493_WPSOffice_Level2"/>
      <w:bookmarkStart w:id="48" w:name="_Toc4265_WPSOffice_Level2"/>
      <w:bookmarkStart w:id="49" w:name="_Toc21415_WPSOffice_Level2"/>
      <w:bookmarkStart w:id="50" w:name="_Toc13701_WPSOffice_Level2"/>
    </w:p>
    <w:p>
      <w:pPr>
        <w:spacing w:line="578" w:lineRule="exact"/>
        <w:ind w:firstLine="645"/>
        <w:rPr>
          <w:rFonts w:hint="eastAsia" w:ascii="黑体" w:hAnsi="黑体" w:eastAsia="黑体" w:cs="黑体"/>
          <w:sz w:val="32"/>
          <w:szCs w:val="32"/>
          <w:highlight w:val="none"/>
        </w:rPr>
      </w:pPr>
      <w:r>
        <w:rPr>
          <w:rFonts w:hint="eastAsia" w:ascii="黑体" w:hAnsi="黑体" w:eastAsia="黑体" w:cs="黑体"/>
          <w:sz w:val="32"/>
          <w:szCs w:val="32"/>
          <w:highlight w:val="none"/>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highlight w:val="none"/>
        </w:rPr>
      </w:pPr>
      <w:bookmarkStart w:id="51" w:name="_Toc23829_WPSOffice_Level2"/>
      <w:bookmarkStart w:id="52" w:name="_Toc7879_WPSOffice_Level2"/>
      <w:bookmarkStart w:id="53" w:name="_Toc22783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highlight w:val="none"/>
        </w:rPr>
        <w:t>五、一般公共预算财政拨款收入支出决算</w:t>
      </w:r>
      <w:bookmarkEnd w:id="51"/>
      <w:bookmarkEnd w:id="52"/>
      <w:bookmarkEnd w:id="53"/>
      <w:bookmarkEnd w:id="54"/>
      <w:r>
        <w:rPr>
          <w:rFonts w:hint="eastAsia" w:ascii="黑体" w:hAnsi="黑体" w:eastAsia="黑体" w:cs="黑体"/>
          <w:sz w:val="32"/>
          <w:szCs w:val="32"/>
          <w:highlight w:val="none"/>
        </w:rPr>
        <w:t>公开表</w:t>
      </w:r>
      <w:bookmarkEnd w:id="55"/>
      <w:bookmarkEnd w:id="56"/>
      <w:bookmarkStart w:id="57" w:name="_Toc25362_WPSOffice_Level2"/>
      <w:bookmarkStart w:id="58" w:name="_Toc5343_WPSOffice_Level2"/>
      <w:bookmarkStart w:id="59" w:name="_Toc8373_WPSOffice_Level2"/>
      <w:bookmarkStart w:id="60" w:name="_Toc17833_WPSOffice_Level2"/>
      <w:bookmarkStart w:id="61" w:name="_Toc2632_WPSOffice_Level2"/>
      <w:bookmarkStart w:id="62" w:name="_Toc17283_WPSOffice_Level2"/>
    </w:p>
    <w:p>
      <w:pPr>
        <w:spacing w:line="578" w:lineRule="exact"/>
        <w:ind w:firstLine="645"/>
        <w:rPr>
          <w:rFonts w:hint="eastAsia" w:ascii="黑体" w:hAnsi="黑体" w:eastAsia="黑体" w:cs="黑体"/>
          <w:sz w:val="32"/>
          <w:szCs w:val="32"/>
          <w:highlight w:val="none"/>
        </w:rPr>
      </w:pPr>
      <w:r>
        <w:rPr>
          <w:rFonts w:hint="eastAsia" w:ascii="黑体" w:hAnsi="黑体" w:eastAsia="黑体" w:cs="黑体"/>
          <w:sz w:val="32"/>
          <w:szCs w:val="32"/>
          <w:highlight w:val="none"/>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highlight w:val="none"/>
        </w:rPr>
        <w:t>公开表</w:t>
      </w:r>
    </w:p>
    <w:p>
      <w:pPr>
        <w:spacing w:line="578" w:lineRule="exact"/>
        <w:ind w:left="1118" w:leftChars="304" w:hanging="480" w:hangingChars="150"/>
        <w:rPr>
          <w:rFonts w:hint="eastAsia" w:ascii="黑体" w:hAnsi="黑体" w:eastAsia="黑体" w:cs="黑体"/>
          <w:sz w:val="32"/>
          <w:szCs w:val="32"/>
          <w:highlight w:val="none"/>
        </w:rPr>
      </w:pPr>
      <w:bookmarkStart w:id="63" w:name="_Toc1533_WPSOffice_Level2"/>
      <w:bookmarkStart w:id="64" w:name="_Toc5594_WPSOffice_Level2"/>
      <w:bookmarkStart w:id="65" w:name="_Toc13345_WPSOffice_Level2"/>
      <w:bookmarkStart w:id="66" w:name="_Toc11799_WPSOffice_Level2"/>
      <w:bookmarkStart w:id="67" w:name="_Toc6020_WPSOffice_Level2"/>
      <w:bookmarkStart w:id="68" w:name="_Toc21310_WPSOffice_Level2"/>
      <w:r>
        <w:rPr>
          <w:rFonts w:hint="eastAsia" w:ascii="黑体" w:hAnsi="黑体" w:eastAsia="黑体" w:cs="黑体"/>
          <w:sz w:val="32"/>
          <w:szCs w:val="32"/>
          <w:highlight w:val="none"/>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highlight w:val="none"/>
        </w:rPr>
        <w:t>公开表</w:t>
      </w:r>
    </w:p>
    <w:p>
      <w:pPr>
        <w:spacing w:line="578" w:lineRule="exact"/>
        <w:ind w:left="1118" w:leftChars="304" w:hanging="480" w:hangingChars="150"/>
        <w:rPr>
          <w:rFonts w:hint="eastAsia" w:ascii="黑体" w:hAnsi="黑体" w:eastAsia="黑体" w:cs="黑体"/>
          <w:sz w:val="32"/>
          <w:szCs w:val="32"/>
          <w:highlight w:val="none"/>
        </w:rPr>
      </w:pPr>
      <w:r>
        <w:rPr>
          <w:rFonts w:hint="eastAsia" w:ascii="黑体" w:hAnsi="黑体" w:eastAsia="黑体" w:cs="黑体"/>
          <w:sz w:val="32"/>
          <w:szCs w:val="32"/>
          <w:highlight w:val="none"/>
        </w:rPr>
        <w:t>八、国有资本经营预算财政拨款收入支出决算公开表</w:t>
      </w:r>
    </w:p>
    <w:p>
      <w:pPr>
        <w:spacing w:line="578" w:lineRule="exact"/>
        <w:ind w:firstLine="640"/>
        <w:rPr>
          <w:rFonts w:hint="eastAsia" w:ascii="黑体" w:hAnsi="黑体" w:eastAsia="黑体" w:cs="黑体"/>
          <w:sz w:val="32"/>
          <w:szCs w:val="32"/>
          <w:highlight w:val="none"/>
        </w:rPr>
      </w:pPr>
      <w:bookmarkStart w:id="69" w:name="_Toc29886_WPSOffice_Level2"/>
      <w:bookmarkStart w:id="70" w:name="_Toc9377_WPSOffice_Level2"/>
      <w:bookmarkStart w:id="71" w:name="_Toc19961_WPSOffice_Level2"/>
      <w:bookmarkStart w:id="72" w:name="_Toc1820_WPSOffice_Level2"/>
      <w:r>
        <w:rPr>
          <w:rFonts w:hint="eastAsia" w:ascii="黑体" w:hAnsi="黑体" w:eastAsia="黑体" w:cs="黑体"/>
          <w:sz w:val="32"/>
          <w:szCs w:val="32"/>
          <w:highlight w:val="none"/>
        </w:rPr>
        <w:t>九、财政拨款“三公”经费支出决算</w:t>
      </w:r>
      <w:bookmarkEnd w:id="69"/>
      <w:bookmarkEnd w:id="70"/>
      <w:bookmarkEnd w:id="71"/>
      <w:bookmarkEnd w:id="72"/>
      <w:r>
        <w:rPr>
          <w:rFonts w:hint="eastAsia" w:ascii="黑体" w:hAnsi="黑体" w:eastAsia="黑体" w:cs="黑体"/>
          <w:sz w:val="32"/>
          <w:szCs w:val="32"/>
          <w:highlight w:val="none"/>
        </w:rPr>
        <w:t>公开表</w:t>
      </w:r>
    </w:p>
    <w:p>
      <w:pPr>
        <w:spacing w:line="578" w:lineRule="exact"/>
        <w:ind w:firstLine="640"/>
        <w:rPr>
          <w:rFonts w:hint="eastAsia" w:ascii="仿宋" w:hAnsi="仿宋" w:eastAsia="仿宋" w:cs="仿宋"/>
          <w:w w:val="100"/>
          <w:sz w:val="32"/>
          <w:szCs w:val="32"/>
          <w:highlight w:val="none"/>
        </w:rPr>
      </w:pPr>
      <w:r>
        <w:rPr>
          <w:rFonts w:hint="eastAsia" w:ascii="仿宋" w:hAnsi="仿宋" w:eastAsia="仿宋" w:cs="仿宋"/>
          <w:w w:val="100"/>
          <w:sz w:val="32"/>
          <w:szCs w:val="32"/>
          <w:highlight w:val="none"/>
        </w:rPr>
        <w:t xml:space="preserve">以上报表见附件1。   </w:t>
      </w:r>
      <w:bookmarkStart w:id="121" w:name="_GoBack"/>
      <w:bookmarkEnd w:id="121"/>
    </w:p>
    <w:p>
      <w:pPr>
        <w:spacing w:line="578" w:lineRule="exact"/>
        <w:rPr>
          <w:rFonts w:hint="eastAsia" w:ascii="黑体" w:hAnsi="黑体" w:eastAsia="黑体" w:cs="黑体"/>
          <w:sz w:val="32"/>
          <w:szCs w:val="32"/>
          <w:highlight w:val="none"/>
        </w:rPr>
      </w:pPr>
    </w:p>
    <w:p>
      <w:pPr>
        <w:spacing w:line="578" w:lineRule="exact"/>
        <w:jc w:val="center"/>
        <w:rPr>
          <w:rFonts w:hint="eastAsia" w:ascii="黑体" w:hAnsi="ˎ̥" w:eastAsia="黑体"/>
          <w:sz w:val="32"/>
          <w:szCs w:val="32"/>
          <w:highlight w:val="none"/>
        </w:rPr>
      </w:pPr>
      <w:bookmarkStart w:id="73" w:name="_Toc27590_WPSOffice_Level1"/>
      <w:bookmarkStart w:id="74" w:name="_Toc31264_WPSOffice_Level1"/>
      <w:bookmarkStart w:id="75" w:name="_Toc28629_WPSOffice_Level1"/>
      <w:bookmarkStart w:id="76" w:name="_Toc4402_WPSOffice_Level1"/>
      <w:bookmarkStart w:id="77" w:name="_Toc16686_WPSOffice_Level1"/>
      <w:bookmarkStart w:id="78" w:name="_Toc29683_WPSOffice_Level1"/>
      <w:r>
        <w:rPr>
          <w:rFonts w:hint="eastAsia" w:ascii="黑体" w:hAnsi="ˎ̥" w:eastAsia="黑体"/>
          <w:sz w:val="32"/>
          <w:szCs w:val="32"/>
          <w:highlight w:val="none"/>
        </w:rPr>
        <w:t xml:space="preserve">第三部分  </w:t>
      </w:r>
      <w:r>
        <w:rPr>
          <w:rFonts w:hint="default" w:ascii="黑体" w:hAnsi="ˎ̥" w:eastAsia="黑体"/>
          <w:sz w:val="32"/>
          <w:szCs w:val="32"/>
          <w:highlight w:val="none"/>
          <w:lang w:val="en-US"/>
        </w:rPr>
        <w:t>2024</w:t>
      </w:r>
      <w:r>
        <w:rPr>
          <w:rFonts w:hint="eastAsia" w:ascii="黑体" w:hAnsi="ˎ̥" w:eastAsia="黑体"/>
          <w:sz w:val="32"/>
          <w:szCs w:val="32"/>
          <w:highlight w:val="none"/>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highlight w:val="none"/>
        </w:rPr>
      </w:pPr>
      <w:r>
        <w:rPr>
          <w:rFonts w:hint="eastAsia" w:ascii="黑体" w:hAnsi="黑体" w:eastAsia="黑体" w:cs="黑体"/>
          <w:bCs/>
          <w:sz w:val="32"/>
          <w:szCs w:val="32"/>
          <w:highlight w:val="none"/>
        </w:rPr>
        <w:t>一、收入支出总体情况说明</w:t>
      </w:r>
      <w:r>
        <w:rPr>
          <w:rFonts w:hint="eastAsia" w:ascii="黑体" w:hAnsi="黑体" w:eastAsia="黑体" w:cs="黑体"/>
          <w:bCs/>
          <w:sz w:val="32"/>
          <w:szCs w:val="32"/>
          <w:highlight w:val="none"/>
        </w:rPr>
        <w:br w:type="textWrapping"/>
      </w:r>
      <w:r>
        <w:rPr>
          <w:rFonts w:hint="eastAsia" w:ascii="楷体_GB2312" w:hAnsi="ˎ̥" w:eastAsia="楷体_GB2312"/>
          <w:sz w:val="32"/>
          <w:szCs w:val="32"/>
          <w:highlight w:val="none"/>
        </w:rPr>
        <w:t xml:space="preserve">    </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年度收入总计</w:t>
      </w:r>
      <w:r>
        <w:rPr>
          <w:rFonts w:hint="default" w:ascii="仿宋_GB2312" w:hAnsi="ˎ̥" w:eastAsia="仿宋_GB2312"/>
          <w:color w:val="FF0000"/>
          <w:sz w:val="32"/>
          <w:szCs w:val="32"/>
          <w:highlight w:val="none"/>
          <w:lang w:val="en-US"/>
        </w:rPr>
        <w:t>2,304.56</w:t>
      </w:r>
      <w:r>
        <w:rPr>
          <w:rFonts w:hint="eastAsia" w:ascii="仿宋_GB2312" w:hAnsi="ˎ̥" w:eastAsia="仿宋_GB2312"/>
          <w:sz w:val="32"/>
          <w:szCs w:val="32"/>
          <w:highlight w:val="none"/>
        </w:rPr>
        <w:t>万元，支出总计</w:t>
      </w:r>
      <w:r>
        <w:rPr>
          <w:rFonts w:hint="default" w:ascii="仿宋_GB2312" w:hAnsi="ˎ̥" w:eastAsia="仿宋_GB2312"/>
          <w:color w:val="FF0000"/>
          <w:sz w:val="32"/>
          <w:szCs w:val="32"/>
          <w:highlight w:val="none"/>
          <w:lang w:val="en-US"/>
        </w:rPr>
        <w:t>2,304.56</w:t>
      </w:r>
      <w:r>
        <w:rPr>
          <w:rFonts w:hint="eastAsia" w:ascii="仿宋_GB2312" w:hAnsi="ˎ̥" w:eastAsia="仿宋_GB2312"/>
          <w:sz w:val="32"/>
          <w:szCs w:val="32"/>
          <w:highlight w:val="none"/>
        </w:rPr>
        <w:t>万元，与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hint="eastAsia" w:ascii="仿宋_GB2312" w:hAnsi="仿宋" w:eastAsia="仿宋_GB2312"/>
          <w:sz w:val="32"/>
          <w:szCs w:val="32"/>
          <w:highlight w:val="none"/>
          <w:lang w:val="en-US" w:eastAsia="zh-CN"/>
        </w:rPr>
        <w:t>增加</w:t>
      </w:r>
      <w:r>
        <w:rPr>
          <w:rFonts w:hint="eastAsia" w:ascii="仿宋_GB2312" w:hAnsi="仿宋" w:eastAsia="仿宋_GB2312" w:cstheme="minorBidi"/>
          <w:sz w:val="32"/>
          <w:szCs w:val="32"/>
          <w:highlight w:val="none"/>
          <w:lang w:val="en-US" w:eastAsia="zh-CN"/>
        </w:rPr>
        <w:t>147.71万元，原因为项目增加</w:t>
      </w:r>
      <w:r>
        <w:rPr>
          <w:rFonts w:hint="eastAsia" w:ascii="仿宋_GB2312" w:hAnsi="仿宋" w:eastAsia="仿宋_GB2312"/>
          <w:sz w:val="32"/>
          <w:szCs w:val="32"/>
          <w:highlight w:val="none"/>
          <w:lang w:val="en-US" w:eastAsia="zh-CN"/>
        </w:rPr>
        <w:t>。基本账户结转结余及收入共计1205.27元，基本账户支出360元（短信费），利息收入1.82元。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highlight w:val="none"/>
        </w:rPr>
      </w:pPr>
      <w:r>
        <w:rPr>
          <w:rFonts w:hint="eastAsia" w:ascii="楷体" w:hAnsi="楷体" w:eastAsia="楷体" w:cs="楷体"/>
          <w:sz w:val="32"/>
          <w:szCs w:val="32"/>
          <w:highlight w:val="none"/>
        </w:rPr>
        <w:t>（一</w:t>
      </w:r>
      <w:r>
        <w:rPr>
          <w:rFonts w:ascii="楷体" w:hAnsi="楷体" w:eastAsia="楷体" w:cs="楷体"/>
          <w:sz w:val="32"/>
          <w:szCs w:val="32"/>
          <w:highlight w:val="none"/>
        </w:rPr>
        <w:t>）</w:t>
      </w:r>
      <w:r>
        <w:rPr>
          <w:rFonts w:hint="eastAsia" w:ascii="楷体" w:hAnsi="楷体" w:eastAsia="楷体" w:cs="楷体"/>
          <w:sz w:val="32"/>
          <w:szCs w:val="32"/>
          <w:highlight w:val="none"/>
        </w:rPr>
        <w:t>收入</w:t>
      </w:r>
      <w:r>
        <w:rPr>
          <w:rFonts w:ascii="楷体" w:hAnsi="楷体" w:eastAsia="楷体" w:cs="楷体"/>
          <w:sz w:val="32"/>
          <w:szCs w:val="32"/>
          <w:highlight w:val="none"/>
        </w:rPr>
        <w:t>总计</w:t>
      </w:r>
      <w:r>
        <w:rPr>
          <w:rFonts w:hint="eastAsia" w:ascii="楷体" w:hAnsi="楷体" w:eastAsia="楷体" w:cs="楷体"/>
          <w:sz w:val="32"/>
          <w:szCs w:val="32"/>
          <w:highlight w:val="none"/>
        </w:rPr>
        <w:t>主要</w:t>
      </w:r>
      <w:r>
        <w:rPr>
          <w:rFonts w:ascii="楷体" w:hAnsi="楷体" w:eastAsia="楷体" w:cs="楷体"/>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highlight w:val="none"/>
        </w:rPr>
      </w:pPr>
      <w:r>
        <w:rPr>
          <w:rFonts w:hint="eastAsia" w:ascii="仿宋_GB2312" w:hAnsi="ˎ̥" w:eastAsia="仿宋_GB2312"/>
          <w:sz w:val="32"/>
          <w:szCs w:val="32"/>
          <w:highlight w:val="none"/>
        </w:rPr>
        <w:t>本年</w:t>
      </w:r>
      <w:r>
        <w:rPr>
          <w:rFonts w:ascii="仿宋_GB2312" w:hAnsi="ˎ̥" w:eastAsia="仿宋_GB2312"/>
          <w:sz w:val="32"/>
          <w:szCs w:val="32"/>
          <w:highlight w:val="none"/>
        </w:rPr>
        <w:t>收入</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highlight w:val="none"/>
        </w:rPr>
      </w:pPr>
      <w:r>
        <w:rPr>
          <w:rFonts w:hint="eastAsia" w:ascii="仿宋_GB2312" w:hAnsi="ˎ̥" w:eastAsia="仿宋_GB2312"/>
          <w:sz w:val="32"/>
          <w:szCs w:val="32"/>
          <w:highlight w:val="none"/>
        </w:rPr>
        <w:t>使用非财政拨款结余</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highlight w:val="none"/>
        </w:rPr>
      </w:pPr>
      <w:r>
        <w:rPr>
          <w:rFonts w:hint="eastAsia" w:ascii="仿宋_GB2312" w:hAnsi="ˎ̥" w:eastAsia="仿宋_GB2312"/>
          <w:sz w:val="32"/>
          <w:szCs w:val="32"/>
          <w:highlight w:val="none"/>
        </w:rPr>
        <w:t>年初结转结余</w:t>
      </w:r>
      <w:r>
        <w:rPr>
          <w:rFonts w:hint="default" w:ascii="仿宋_GB2312" w:hAnsi="ˎ̥" w:eastAsia="仿宋_GB2312"/>
          <w:color w:val="FF0000"/>
          <w:sz w:val="32"/>
          <w:szCs w:val="32"/>
          <w:highlight w:val="none"/>
          <w:lang w:val="en-US"/>
        </w:rPr>
        <w:t>0.12</w:t>
      </w:r>
      <w:r>
        <w:rPr>
          <w:rFonts w:hint="eastAsia" w:ascii="仿宋_GB2312" w:hAnsi="ˎ̥" w:eastAsia="仿宋_GB2312"/>
          <w:sz w:val="32"/>
          <w:szCs w:val="32"/>
          <w:highlight w:val="none"/>
        </w:rPr>
        <w:t>万元，主要是</w:t>
      </w:r>
      <w:r>
        <w:rPr>
          <w:rFonts w:hint="eastAsia" w:ascii="仿宋_GB2312" w:hAnsi="ˎ̥" w:eastAsia="仿宋_GB2312"/>
          <w:sz w:val="32"/>
          <w:szCs w:val="32"/>
          <w:highlight w:val="none"/>
          <w:lang w:val="en-US" w:eastAsia="zh-CN"/>
        </w:rPr>
        <w:t>以前年度基户利息，</w:t>
      </w:r>
      <w:r>
        <w:rPr>
          <w:rFonts w:hint="eastAsia" w:ascii="仿宋_GB2312" w:hAnsi="ˎ̥" w:eastAsia="仿宋_GB2312"/>
          <w:sz w:val="32"/>
          <w:szCs w:val="32"/>
          <w:highlight w:val="none"/>
        </w:rPr>
        <w:t>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年度决算数减少</w:t>
      </w:r>
      <w:r>
        <w:rPr>
          <w:rFonts w:hint="eastAsia" w:ascii="仿宋_GB2312" w:hAnsi="ˎ̥" w:eastAsia="仿宋_GB2312"/>
          <w:color w:val="FF0000"/>
          <w:sz w:val="32"/>
          <w:szCs w:val="32"/>
          <w:highlight w:val="none"/>
          <w:lang w:val="en-US" w:eastAsia="zh-CN"/>
        </w:rPr>
        <w:t>94.22</w:t>
      </w:r>
      <w:r>
        <w:rPr>
          <w:rFonts w:hint="eastAsia" w:ascii="仿宋_GB2312" w:hAnsi="ˎ̥" w:eastAsia="仿宋_GB2312"/>
          <w:sz w:val="32"/>
          <w:szCs w:val="32"/>
          <w:highlight w:val="none"/>
        </w:rPr>
        <w:t>万元，主要原因是……。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rPr>
        <w:t>（二</w:t>
      </w:r>
      <w:r>
        <w:rPr>
          <w:rFonts w:ascii="楷体" w:hAnsi="楷体" w:eastAsia="楷体" w:cs="楷体"/>
          <w:sz w:val="32"/>
          <w:szCs w:val="32"/>
          <w:highlight w:val="none"/>
        </w:rPr>
        <w:t>）</w:t>
      </w:r>
      <w:r>
        <w:rPr>
          <w:rFonts w:hint="eastAsia" w:ascii="楷体" w:hAnsi="楷体" w:eastAsia="楷体" w:cs="楷体"/>
          <w:sz w:val="32"/>
          <w:szCs w:val="32"/>
          <w:highlight w:val="none"/>
        </w:rPr>
        <w:t>支出</w:t>
      </w:r>
      <w:r>
        <w:rPr>
          <w:rFonts w:ascii="楷体" w:hAnsi="楷体" w:eastAsia="楷体" w:cs="楷体"/>
          <w:sz w:val="32"/>
          <w:szCs w:val="32"/>
          <w:highlight w:val="none"/>
        </w:rPr>
        <w:t>总计</w:t>
      </w:r>
      <w:r>
        <w:rPr>
          <w:rFonts w:hint="eastAsia" w:ascii="楷体" w:hAnsi="楷体" w:eastAsia="楷体" w:cs="楷体"/>
          <w:sz w:val="32"/>
          <w:szCs w:val="32"/>
          <w:highlight w:val="none"/>
        </w:rPr>
        <w:t>主要</w:t>
      </w:r>
      <w:r>
        <w:rPr>
          <w:rFonts w:ascii="楷体" w:hAnsi="楷体" w:eastAsia="楷体" w:cs="楷体"/>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本年支出</w:t>
      </w:r>
      <w:r>
        <w:rPr>
          <w:rFonts w:hint="default" w:ascii="仿宋_GB2312" w:hAnsi="ˎ̥" w:eastAsia="仿宋_GB2312"/>
          <w:color w:val="FF0000"/>
          <w:sz w:val="32"/>
          <w:szCs w:val="32"/>
          <w:highlight w:val="none"/>
          <w:lang w:val="en-US"/>
        </w:rPr>
        <w:t>2,304.47</w:t>
      </w:r>
      <w:r>
        <w:rPr>
          <w:rFonts w:hint="eastAsia" w:ascii="仿宋_GB2312" w:hAnsi="ˎ̥"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highlight w:val="none"/>
        </w:rPr>
      </w:pPr>
      <w:r>
        <w:rPr>
          <w:rFonts w:hint="eastAsia" w:ascii="仿宋_GB2312" w:hAnsi="ˎ̥" w:eastAsia="仿宋_GB2312"/>
          <w:sz w:val="32"/>
          <w:szCs w:val="32"/>
          <w:highlight w:val="none"/>
        </w:rPr>
        <w:t>结余分配</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万元，主要是……（资金分配去向），较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万元，增长（下降）</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年末结转结余</w:t>
      </w:r>
      <w:r>
        <w:rPr>
          <w:rFonts w:hint="default" w:ascii="仿宋_GB2312" w:hAnsi="ˎ̥" w:eastAsia="仿宋_GB2312"/>
          <w:color w:val="FF0000"/>
          <w:sz w:val="32"/>
          <w:szCs w:val="32"/>
          <w:highlight w:val="none"/>
          <w:lang w:val="en-US"/>
        </w:rPr>
        <w:t>0.08</w:t>
      </w:r>
      <w:r>
        <w:rPr>
          <w:rFonts w:hint="eastAsia" w:ascii="仿宋_GB2312" w:hAnsi="ˎ̥" w:eastAsia="仿宋_GB2312"/>
          <w:sz w:val="32"/>
          <w:szCs w:val="32"/>
          <w:highlight w:val="none"/>
        </w:rPr>
        <w:t>万元，主要是</w:t>
      </w:r>
      <w:r>
        <w:rPr>
          <w:rFonts w:hint="eastAsia" w:ascii="仿宋_GB2312" w:hAnsi="ˎ̥" w:eastAsia="仿宋_GB2312"/>
          <w:sz w:val="32"/>
          <w:szCs w:val="32"/>
          <w:highlight w:val="none"/>
          <w:lang w:val="en-US" w:eastAsia="zh-CN"/>
        </w:rPr>
        <w:t>以前年度基户剩余</w:t>
      </w:r>
      <w:r>
        <w:rPr>
          <w:rFonts w:hint="eastAsia" w:ascii="仿宋_GB2312" w:hAnsi="ˎ̥" w:eastAsia="仿宋_GB2312"/>
          <w:sz w:val="32"/>
          <w:szCs w:val="32"/>
          <w:highlight w:val="none"/>
        </w:rPr>
        <w:t>（简要说明结转结余的构成），较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年度决算数减少</w:t>
      </w:r>
      <w:r>
        <w:rPr>
          <w:rFonts w:hint="eastAsia" w:ascii="仿宋_GB2312" w:hAnsi="ˎ̥" w:eastAsia="仿宋_GB2312"/>
          <w:color w:val="FF0000"/>
          <w:sz w:val="32"/>
          <w:szCs w:val="32"/>
          <w:highlight w:val="none"/>
          <w:lang w:val="en-US" w:eastAsia="zh-CN"/>
        </w:rPr>
        <w:t>0.04</w:t>
      </w:r>
      <w:r>
        <w:rPr>
          <w:rFonts w:hint="eastAsia" w:ascii="仿宋_GB2312" w:hAnsi="ˎ̥" w:eastAsia="仿宋_GB2312"/>
          <w:sz w:val="32"/>
          <w:szCs w:val="32"/>
          <w:highlight w:val="none"/>
        </w:rPr>
        <w:t>万元，下</w:t>
      </w:r>
      <w:r>
        <w:rPr>
          <w:rFonts w:hint="eastAsia" w:ascii="仿宋_GB2312" w:hAnsi="ˎ̥" w:eastAsia="仿宋_GB2312"/>
          <w:sz w:val="32"/>
          <w:szCs w:val="32"/>
          <w:highlight w:val="none"/>
        </w:rPr>
        <w:t>降）</w:t>
      </w:r>
      <w:r>
        <w:rPr>
          <w:rFonts w:hint="eastAsia" w:ascii="仿宋_GB2312" w:hAnsi="ˎ̥" w:eastAsia="仿宋_GB2312"/>
          <w:color w:val="FF0000"/>
          <w:sz w:val="32"/>
          <w:szCs w:val="32"/>
          <w:highlight w:val="none"/>
          <w:lang w:val="en-US" w:eastAsia="zh-CN"/>
        </w:rPr>
        <w:t>50</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 xml:space="preserve">   （注</w:t>
      </w:r>
      <w:r>
        <w:rPr>
          <w:rFonts w:ascii="仿宋_GB2312" w:hAnsi="ˎ̥" w:eastAsia="仿宋_GB2312"/>
          <w:sz w:val="32"/>
          <w:szCs w:val="32"/>
          <w:highlight w:val="none"/>
        </w:rPr>
        <w:t>：</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年度相关决算数据可取自附件财决公开01、02</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lang w:val="en-US" w:eastAsia="zh-CN"/>
        </w:rPr>
        <w:t>03</w:t>
      </w:r>
      <w:r>
        <w:rPr>
          <w:rFonts w:hint="eastAsia" w:ascii="仿宋_GB2312" w:hAnsi="ˎ̥" w:eastAsia="仿宋_GB2312"/>
          <w:sz w:val="32"/>
          <w:szCs w:val="32"/>
          <w:highlight w:val="none"/>
        </w:rPr>
        <w:t>表；</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年度相关决算数据可取自</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年度部门决算报表财决01表《收入支出决算总表》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黑体" w:hAnsi="黑体" w:eastAsia="黑体" w:cs="黑体"/>
          <w:bCs/>
          <w:sz w:val="32"/>
          <w:szCs w:val="32"/>
          <w:highlight w:val="none"/>
        </w:rPr>
        <w:t>二、收入决算情况说明</w:t>
      </w:r>
      <w:r>
        <w:rPr>
          <w:rFonts w:hint="eastAsia" w:ascii="黑体" w:hAnsi="黑体" w:eastAsia="黑体" w:cs="黑体"/>
          <w:bCs/>
          <w:sz w:val="32"/>
          <w:szCs w:val="32"/>
          <w:highlight w:val="none"/>
        </w:rPr>
        <w:br w:type="textWrapping"/>
      </w:r>
      <w:r>
        <w:rPr>
          <w:rFonts w:hint="eastAsia" w:ascii="仿宋_GB2312" w:hAnsi="ˎ̥" w:eastAsia="仿宋_GB2312"/>
          <w:sz w:val="32"/>
          <w:szCs w:val="32"/>
          <w:highlight w:val="none"/>
        </w:rPr>
        <w:t xml:space="preserve">    本年收入</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万元，其中：财政拨款收入</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占</w:t>
      </w:r>
      <w:r>
        <w:rPr>
          <w:rFonts w:hint="eastAsia" w:ascii="仿宋_GB2312" w:hAnsi="ˎ̥" w:eastAsia="仿宋_GB2312"/>
          <w:color w:val="FF0000"/>
          <w:sz w:val="32"/>
          <w:szCs w:val="32"/>
          <w:highlight w:val="none"/>
          <w:lang w:val="en-US" w:eastAsia="zh-CN"/>
        </w:rPr>
        <w:t>100.00</w:t>
      </w:r>
      <w:r>
        <w:rPr>
          <w:rFonts w:hint="eastAsia" w:ascii="仿宋_GB2312" w:hAnsi="ˎ̥" w:eastAsia="仿宋_GB2312"/>
          <w:sz w:val="32"/>
          <w:szCs w:val="32"/>
          <w:highlight w:val="none"/>
        </w:rPr>
        <w:t>%；上级补助收入</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%；事业收入</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%；经营收入</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%；附属单位上缴收入</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%；其他收入</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 xml:space="preserve">  （注</w:t>
      </w:r>
      <w:r>
        <w:rPr>
          <w:rFonts w:ascii="仿宋_GB2312" w:hAnsi="ˎ̥" w:eastAsia="仿宋_GB2312"/>
          <w:sz w:val="32"/>
          <w:szCs w:val="32"/>
          <w:highlight w:val="none"/>
        </w:rPr>
        <w:t>：</w:t>
      </w:r>
      <w:r>
        <w:rPr>
          <w:rFonts w:hint="eastAsia" w:ascii="仿宋_GB2312" w:hAnsi="ˎ̥" w:eastAsia="仿宋_GB2312"/>
          <w:sz w:val="32"/>
          <w:szCs w:val="32"/>
          <w:highlight w:val="none"/>
        </w:rPr>
        <w:t>上述各项收入数可取自财决公开02表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本年支出</w:t>
      </w:r>
      <w:r>
        <w:rPr>
          <w:rFonts w:hint="default" w:ascii="仿宋_GB2312" w:hAnsi="ˎ̥" w:eastAsia="仿宋_GB2312"/>
          <w:color w:val="FF0000"/>
          <w:sz w:val="32"/>
          <w:szCs w:val="32"/>
          <w:highlight w:val="none"/>
          <w:lang w:val="en-US"/>
        </w:rPr>
        <w:t>2,304.47</w:t>
      </w:r>
      <w:r>
        <w:rPr>
          <w:rFonts w:hint="eastAsia" w:ascii="仿宋_GB2312" w:hAnsi="ˎ̥" w:eastAsia="仿宋_GB2312"/>
          <w:sz w:val="32"/>
          <w:szCs w:val="32"/>
          <w:highlight w:val="none"/>
        </w:rPr>
        <w:t>万元，其中：基本支出</w:t>
      </w:r>
      <w:r>
        <w:rPr>
          <w:rFonts w:hint="default" w:ascii="仿宋_GB2312" w:hAnsi="ˎ̥" w:eastAsia="仿宋_GB2312"/>
          <w:color w:val="FF0000"/>
          <w:sz w:val="32"/>
          <w:szCs w:val="32"/>
          <w:highlight w:val="none"/>
          <w:lang w:val="en-US"/>
        </w:rPr>
        <w:t>1,863.87</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80.88</w:t>
      </w:r>
      <w:r>
        <w:rPr>
          <w:rFonts w:hint="eastAsia" w:ascii="仿宋_GB2312" w:hAnsi="ˎ̥" w:eastAsia="仿宋_GB2312"/>
          <w:sz w:val="32"/>
          <w:szCs w:val="32"/>
          <w:highlight w:val="none"/>
        </w:rPr>
        <w:t>%；项目支出</w:t>
      </w:r>
      <w:r>
        <w:rPr>
          <w:rFonts w:hint="default" w:ascii="仿宋_GB2312" w:hAnsi="ˎ̥" w:eastAsia="仿宋_GB2312"/>
          <w:color w:val="FF0000"/>
          <w:sz w:val="32"/>
          <w:szCs w:val="32"/>
          <w:highlight w:val="none"/>
          <w:lang w:val="en-US"/>
        </w:rPr>
        <w:t>440.61</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19.11</w:t>
      </w:r>
      <w:r>
        <w:rPr>
          <w:rFonts w:hint="eastAsia" w:ascii="仿宋_GB2312" w:hAnsi="ˎ̥" w:eastAsia="仿宋_GB2312"/>
          <w:sz w:val="32"/>
          <w:szCs w:val="32"/>
          <w:highlight w:val="none"/>
        </w:rPr>
        <w:t>%；上缴上级支出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%；经营支出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%；对附属单位补助支出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上述各项支出数可取自财决公开03表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年度财政拨款收入</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万元，支出</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w:t>
      </w:r>
      <w:r>
        <w:rPr>
          <w:rFonts w:hint="eastAsia" w:ascii="仿宋_GB2312" w:hAnsi="仿宋" w:eastAsia="仿宋_GB2312"/>
          <w:sz w:val="32"/>
          <w:szCs w:val="32"/>
          <w:highlight w:val="none"/>
          <w:lang w:val="en-US" w:eastAsia="zh-CN"/>
        </w:rPr>
        <w:t>比上年增加</w:t>
      </w:r>
      <w:r>
        <w:rPr>
          <w:rFonts w:hint="eastAsia" w:ascii="仿宋_GB2312" w:hAnsi="仿宋" w:eastAsia="仿宋_GB2312" w:cstheme="minorBidi"/>
          <w:sz w:val="32"/>
          <w:szCs w:val="32"/>
          <w:highlight w:val="none"/>
          <w:lang w:val="en-US" w:eastAsia="zh-CN"/>
        </w:rPr>
        <w:t>147.71万元，增长6.4%，</w:t>
      </w:r>
      <w:r>
        <w:rPr>
          <w:rFonts w:hint="eastAsia" w:ascii="仿宋_GB2312" w:hAnsi="仿宋" w:eastAsia="仿宋_GB2312"/>
          <w:sz w:val="32"/>
          <w:szCs w:val="32"/>
          <w:highlight w:val="none"/>
          <w:lang w:val="en-US" w:eastAsia="zh-CN"/>
        </w:rPr>
        <w:t>基本账户结转结余及收入共计1205.27元，基本账户支出360元（短信费），利息收入1.82元。主要原因：</w:t>
      </w:r>
      <w:r>
        <w:rPr>
          <w:rFonts w:hint="eastAsia" w:ascii="仿宋_GB2312" w:hAnsi="ˎ̥" w:eastAsia="仿宋_GB2312"/>
          <w:sz w:val="32"/>
          <w:szCs w:val="32"/>
          <w:highlight w:val="none"/>
        </w:rPr>
        <w:t>一是</w:t>
      </w:r>
      <w:r>
        <w:rPr>
          <w:rFonts w:hint="eastAsia" w:ascii="仿宋_GB2312" w:hAnsi="ˎ̥" w:eastAsia="仿宋_GB2312"/>
          <w:sz w:val="32"/>
          <w:szCs w:val="32"/>
          <w:highlight w:val="none"/>
          <w:lang w:val="en-US" w:eastAsia="zh-CN"/>
        </w:rPr>
        <w:t>项目增加</w:t>
      </w:r>
      <w:r>
        <w:rPr>
          <w:rFonts w:hint="eastAsia" w:ascii="仿宋_GB2312" w:hAnsi="ˎ̥" w:eastAsia="仿宋_GB2312"/>
          <w:sz w:val="32"/>
          <w:szCs w:val="32"/>
          <w:highlight w:val="none"/>
        </w:rPr>
        <w:t>；二是</w:t>
      </w:r>
      <w:r>
        <w:rPr>
          <w:rFonts w:hint="eastAsia" w:ascii="仿宋_GB2312" w:hAnsi="ˎ̥" w:eastAsia="仿宋_GB2312"/>
          <w:sz w:val="32"/>
          <w:szCs w:val="32"/>
          <w:highlight w:val="none"/>
          <w:lang w:val="en-US" w:eastAsia="zh-CN"/>
        </w:rPr>
        <w:t>人员增加</w:t>
      </w:r>
      <w:r>
        <w:rPr>
          <w:rFonts w:hint="eastAsia" w:ascii="仿宋_GB2312" w:hAnsi="ˎ̥" w:eastAsia="仿宋_GB2312"/>
          <w:sz w:val="32"/>
          <w:szCs w:val="32"/>
          <w:highlight w:val="none"/>
        </w:rPr>
        <w:t>。支出增加</w:t>
      </w:r>
      <w:r>
        <w:rPr>
          <w:rFonts w:hint="eastAsia" w:ascii="仿宋_GB2312" w:hAnsi="仿宋" w:eastAsia="仿宋_GB2312" w:cstheme="minorBidi"/>
          <w:sz w:val="32"/>
          <w:szCs w:val="32"/>
          <w:highlight w:val="none"/>
          <w:lang w:val="en-US" w:eastAsia="zh-CN"/>
        </w:rPr>
        <w:t>147.71</w:t>
      </w:r>
      <w:r>
        <w:rPr>
          <w:rFonts w:hint="eastAsia" w:ascii="仿宋_GB2312" w:hAnsi="ˎ̥" w:eastAsia="仿宋_GB2312"/>
          <w:sz w:val="32"/>
          <w:szCs w:val="32"/>
          <w:highlight w:val="none"/>
        </w:rPr>
        <w:t>万元，增长（下降）</w:t>
      </w:r>
      <w:r>
        <w:rPr>
          <w:rFonts w:hint="eastAsia" w:ascii="仿宋_GB2312" w:hAnsi="ˎ̥" w:eastAsia="仿宋_GB2312"/>
          <w:sz w:val="32"/>
          <w:szCs w:val="32"/>
          <w:highlight w:val="none"/>
          <w:lang w:val="en-US" w:eastAsia="zh-CN"/>
        </w:rPr>
        <w:t>6.4</w:t>
      </w:r>
      <w:r>
        <w:rPr>
          <w:rFonts w:hint="eastAsia" w:ascii="仿宋_GB2312" w:hAnsi="ˎ̥" w:eastAsia="仿宋_GB2312"/>
          <w:sz w:val="32"/>
          <w:szCs w:val="32"/>
          <w:highlight w:val="none"/>
        </w:rPr>
        <w:t>%，主要原因：一是</w:t>
      </w:r>
      <w:r>
        <w:rPr>
          <w:rFonts w:hint="eastAsia" w:ascii="仿宋_GB2312" w:hAnsi="ˎ̥" w:eastAsia="仿宋_GB2312"/>
          <w:sz w:val="32"/>
          <w:szCs w:val="32"/>
          <w:highlight w:val="none"/>
          <w:lang w:val="en-US" w:eastAsia="zh-CN"/>
        </w:rPr>
        <w:t>项目增加</w:t>
      </w:r>
      <w:r>
        <w:rPr>
          <w:rFonts w:hint="eastAsia" w:ascii="仿宋_GB2312" w:hAnsi="ˎ̥" w:eastAsia="仿宋_GB2312"/>
          <w:sz w:val="32"/>
          <w:szCs w:val="32"/>
          <w:highlight w:val="none"/>
        </w:rPr>
        <w:t>；二是</w:t>
      </w:r>
      <w:r>
        <w:rPr>
          <w:rFonts w:hint="eastAsia" w:ascii="仿宋_GB2312" w:hAnsi="ˎ̥" w:eastAsia="仿宋_GB2312"/>
          <w:sz w:val="32"/>
          <w:szCs w:val="32"/>
          <w:highlight w:val="none"/>
          <w:lang w:val="en-US" w:eastAsia="zh-CN"/>
        </w:rPr>
        <w:t>人员增加</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财政拨款年初结转结余</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万元，主要是……（简要说明结转结余形成或来源），较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万元，增长（下降）</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财政拨款年末结转结余</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万元，主要是……（简要说明结转结余的</w:t>
      </w:r>
      <w:r>
        <w:rPr>
          <w:rFonts w:ascii="仿宋_GB2312" w:hAnsi="ˎ̥" w:eastAsia="仿宋_GB2312"/>
          <w:sz w:val="32"/>
          <w:szCs w:val="32"/>
          <w:highlight w:val="none"/>
        </w:rPr>
        <w:t>构成</w:t>
      </w:r>
      <w:r>
        <w:rPr>
          <w:rFonts w:hint="eastAsia" w:ascii="仿宋_GB2312" w:hAnsi="ˎ̥" w:eastAsia="仿宋_GB2312"/>
          <w:sz w:val="32"/>
          <w:szCs w:val="32"/>
          <w:highlight w:val="none"/>
        </w:rPr>
        <w:t>），较</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万元，增长（下降）</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年度决算相关数据可取自财决公开04表。</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年度决算相关数据可取自</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年度部门决算报表财决01-1表《财政拨款收入支出决算总表》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bookmarkStart w:id="79" w:name="_Toc17398_WPSOffice_Level2"/>
      <w:bookmarkStart w:id="80" w:name="_Toc9989_WPSOffice_Level2"/>
      <w:bookmarkStart w:id="81" w:name="_Toc23005_WPSOffice_Level2"/>
      <w:bookmarkStart w:id="82" w:name="_Toc13694_WPSOffice_Level2"/>
      <w:bookmarkStart w:id="83" w:name="_Toc19665_WPSOffice_Level2"/>
      <w:bookmarkStart w:id="84" w:name="_Toc21737_WPSOffice_Level2"/>
      <w:r>
        <w:rPr>
          <w:rFonts w:hint="eastAsia" w:ascii="楷体" w:hAnsi="楷体" w:eastAsia="楷体" w:cs="楷体"/>
          <w:sz w:val="32"/>
          <w:szCs w:val="32"/>
          <w:highlight w:val="none"/>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年度一般公共预算财政拨款支出</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万元，占本年支出合计的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w:t>
      </w:r>
      <w:bookmarkStart w:id="85" w:name="_Toc2711_WPSOffice_Level2"/>
      <w:bookmarkStart w:id="86" w:name="_Toc23864_WPSOffice_Level2"/>
      <w:bookmarkStart w:id="87" w:name="_Toc19535_WPSOffice_Level2"/>
      <w:bookmarkStart w:id="88" w:name="_Toc19075_WPSOffice_Level2"/>
      <w:bookmarkStart w:id="89" w:name="_Toc27767_WPSOffice_Level2"/>
      <w:bookmarkStart w:id="90" w:name="_Toc18793_WPSOffice_Level2"/>
      <w:r>
        <w:rPr>
          <w:rFonts w:hint="eastAsia" w:ascii="仿宋_GB2312" w:hAnsi="仿宋" w:eastAsia="仿宋_GB2312"/>
          <w:sz w:val="32"/>
          <w:szCs w:val="32"/>
          <w:highlight w:val="none"/>
          <w:lang w:val="en-US" w:eastAsia="zh-CN"/>
        </w:rPr>
        <w:t>比上年增加</w:t>
      </w:r>
      <w:r>
        <w:rPr>
          <w:rFonts w:hint="eastAsia" w:ascii="仿宋_GB2312" w:hAnsi="仿宋" w:eastAsia="仿宋_GB2312" w:cstheme="minorBidi"/>
          <w:sz w:val="32"/>
          <w:szCs w:val="32"/>
          <w:highlight w:val="none"/>
          <w:lang w:val="en-US" w:eastAsia="zh-CN"/>
        </w:rPr>
        <w:t>147.71万元，</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年度一般公共预算财政拨款支出</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万元，主要用于以下方面：</w:t>
      </w:r>
      <w:r>
        <w:rPr>
          <w:rFonts w:hint="eastAsia" w:ascii="仿宋_GB2312" w:hAnsi="ˎ̥" w:eastAsia="仿宋_GB2312"/>
          <w:b/>
          <w:sz w:val="32"/>
          <w:szCs w:val="32"/>
          <w:highlight w:val="none"/>
        </w:rPr>
        <w:t>一般公共服务（类）</w:t>
      </w:r>
      <w:r>
        <w:rPr>
          <w:rFonts w:hint="eastAsia" w:ascii="仿宋_GB2312" w:hAnsi="ˎ̥" w:eastAsia="仿宋_GB2312"/>
          <w:sz w:val="32"/>
          <w:szCs w:val="32"/>
          <w:highlight w:val="none"/>
        </w:rPr>
        <w:t>支出</w:t>
      </w:r>
      <w:r>
        <w:rPr>
          <w:rFonts w:hint="eastAsia" w:ascii="仿宋_GB2312" w:hAnsi="ˎ̥" w:eastAsia="仿宋_GB2312"/>
          <w:color w:val="FF0000"/>
          <w:sz w:val="32"/>
          <w:szCs w:val="32"/>
          <w:highlight w:val="none"/>
          <w:lang w:val="en-US" w:eastAsia="zh-CN"/>
        </w:rPr>
        <w:t>1748.79</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75.88</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教育支出（类）</w:t>
      </w:r>
      <w:r>
        <w:rPr>
          <w:rFonts w:hint="eastAsia" w:ascii="仿宋_GB2312" w:hAnsi="ˎ̥" w:eastAsia="仿宋_GB2312"/>
          <w:sz w:val="32"/>
          <w:szCs w:val="32"/>
          <w:highlight w:val="none"/>
          <w:lang w:val="en-US" w:eastAsia="zh-CN"/>
        </w:rPr>
        <w:t>54.99万元，</w:t>
      </w:r>
      <w:r>
        <w:rPr>
          <w:rFonts w:hint="eastAsia" w:ascii="仿宋_GB2312" w:hAnsi="ˎ̥" w:eastAsia="仿宋_GB2312"/>
          <w:sz w:val="32"/>
          <w:szCs w:val="32"/>
          <w:highlight w:val="none"/>
        </w:rPr>
        <w:t>占</w:t>
      </w:r>
      <w:r>
        <w:rPr>
          <w:rFonts w:hint="eastAsia" w:ascii="仿宋_GB2312" w:hAnsi="ˎ̥" w:eastAsia="仿宋_GB2312"/>
          <w:color w:val="FF0000"/>
          <w:sz w:val="32"/>
          <w:szCs w:val="32"/>
          <w:highlight w:val="none"/>
          <w:lang w:val="en-US" w:eastAsia="zh-CN"/>
        </w:rPr>
        <w:t>2.38</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文化旅游体育与传媒（类）</w:t>
      </w:r>
      <w:r>
        <w:rPr>
          <w:rFonts w:hint="eastAsia" w:ascii="仿宋_GB2312" w:hAnsi="ˎ̥" w:eastAsia="仿宋_GB2312"/>
          <w:sz w:val="32"/>
          <w:szCs w:val="32"/>
          <w:highlight w:val="none"/>
        </w:rPr>
        <w:t>支出</w:t>
      </w:r>
      <w:r>
        <w:rPr>
          <w:rFonts w:hint="eastAsia" w:ascii="仿宋_GB2312" w:hAnsi="ˎ̥" w:eastAsia="仿宋_GB2312"/>
          <w:sz w:val="32"/>
          <w:szCs w:val="32"/>
          <w:highlight w:val="none"/>
          <w:lang w:val="en-US" w:eastAsia="zh-CN"/>
        </w:rPr>
        <w:t>16.76万元，</w:t>
      </w:r>
      <w:r>
        <w:rPr>
          <w:rFonts w:hint="eastAsia" w:ascii="仿宋_GB2312" w:hAnsi="ˎ̥" w:eastAsia="仿宋_GB2312"/>
          <w:sz w:val="32"/>
          <w:szCs w:val="32"/>
          <w:highlight w:val="none"/>
        </w:rPr>
        <w:t>占</w:t>
      </w:r>
      <w:r>
        <w:rPr>
          <w:rFonts w:hint="eastAsia" w:ascii="仿宋_GB2312" w:hAnsi="ˎ̥" w:eastAsia="仿宋_GB2312"/>
          <w:color w:val="FF0000"/>
          <w:sz w:val="32"/>
          <w:szCs w:val="32"/>
          <w:highlight w:val="none"/>
          <w:lang w:val="en-US" w:eastAsia="zh-CN"/>
        </w:rPr>
        <w:t>0.73</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社会保障和就业（类）</w:t>
      </w:r>
      <w:r>
        <w:rPr>
          <w:rFonts w:hint="eastAsia" w:ascii="仿宋_GB2312" w:hAnsi="ˎ̥" w:eastAsia="仿宋_GB2312"/>
          <w:sz w:val="32"/>
          <w:szCs w:val="32"/>
          <w:highlight w:val="none"/>
        </w:rPr>
        <w:t>支出</w:t>
      </w:r>
      <w:r>
        <w:rPr>
          <w:rFonts w:hint="eastAsia" w:ascii="仿宋_GB2312" w:hAnsi="ˎ̥" w:eastAsia="仿宋_GB2312"/>
          <w:color w:val="FF0000"/>
          <w:sz w:val="32"/>
          <w:szCs w:val="32"/>
          <w:highlight w:val="none"/>
          <w:lang w:val="en-US" w:eastAsia="zh-CN"/>
        </w:rPr>
        <w:t>146</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6.34</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卫生健康（类）</w:t>
      </w:r>
      <w:r>
        <w:rPr>
          <w:rFonts w:hint="eastAsia" w:ascii="仿宋_GB2312" w:hAnsi="ˎ̥" w:eastAsia="仿宋_GB2312"/>
          <w:sz w:val="32"/>
          <w:szCs w:val="32"/>
          <w:highlight w:val="none"/>
        </w:rPr>
        <w:t>支出</w:t>
      </w:r>
      <w:r>
        <w:rPr>
          <w:rFonts w:hint="eastAsia" w:ascii="仿宋_GB2312" w:hAnsi="ˎ̥" w:eastAsia="仿宋_GB2312"/>
          <w:color w:val="FF0000"/>
          <w:sz w:val="32"/>
          <w:szCs w:val="32"/>
          <w:highlight w:val="none"/>
          <w:lang w:val="en-US" w:eastAsia="zh-CN"/>
        </w:rPr>
        <w:t>80.6</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3.5%</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节能环保（类）支</w:t>
      </w:r>
      <w:r>
        <w:rPr>
          <w:rFonts w:hint="eastAsia" w:ascii="仿宋_GB2312" w:hAnsi="ˎ̥" w:eastAsia="仿宋_GB2312"/>
          <w:sz w:val="32"/>
          <w:szCs w:val="32"/>
          <w:highlight w:val="none"/>
        </w:rPr>
        <w:t>出</w:t>
      </w:r>
      <w:r>
        <w:rPr>
          <w:rFonts w:hint="eastAsia" w:ascii="仿宋_GB2312" w:hAnsi="ˎ̥" w:eastAsia="仿宋_GB2312"/>
          <w:color w:val="FF0000"/>
          <w:sz w:val="32"/>
          <w:szCs w:val="32"/>
          <w:highlight w:val="none"/>
          <w:lang w:val="en-US" w:eastAsia="zh-CN"/>
        </w:rPr>
        <w:t>15</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0.65%</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农林水（类）</w:t>
      </w:r>
      <w:r>
        <w:rPr>
          <w:rFonts w:hint="eastAsia" w:ascii="仿宋_GB2312" w:hAnsi="ˎ̥" w:eastAsia="仿宋_GB2312"/>
          <w:sz w:val="32"/>
          <w:szCs w:val="32"/>
          <w:highlight w:val="none"/>
        </w:rPr>
        <w:t>支出</w:t>
      </w:r>
      <w:r>
        <w:rPr>
          <w:rFonts w:hint="eastAsia" w:ascii="仿宋_GB2312" w:hAnsi="ˎ̥" w:eastAsia="仿宋_GB2312"/>
          <w:color w:val="FF0000"/>
          <w:sz w:val="32"/>
          <w:szCs w:val="32"/>
          <w:highlight w:val="none"/>
          <w:lang w:val="en-US" w:eastAsia="zh-CN"/>
        </w:rPr>
        <w:t>117.74</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5.11%</w:t>
      </w:r>
      <w:r>
        <w:rPr>
          <w:rFonts w:hint="eastAsia" w:ascii="仿宋_GB2312" w:hAnsi="ˎ̥" w:eastAsia="仿宋_GB2312"/>
          <w:sz w:val="32"/>
          <w:szCs w:val="32"/>
          <w:highlight w:val="none"/>
        </w:rPr>
        <w:t>；</w:t>
      </w:r>
      <w:r>
        <w:rPr>
          <w:rFonts w:hint="eastAsia" w:ascii="仿宋_GB2312" w:hAnsi="ˎ̥" w:eastAsia="仿宋_GB2312"/>
          <w:b/>
          <w:bCs/>
          <w:sz w:val="32"/>
          <w:szCs w:val="32"/>
          <w:highlight w:val="none"/>
        </w:rPr>
        <w:t>住房保障（类）</w:t>
      </w:r>
      <w:r>
        <w:rPr>
          <w:rFonts w:hint="eastAsia" w:ascii="仿宋_GB2312" w:hAnsi="ˎ̥" w:eastAsia="仿宋_GB2312"/>
          <w:sz w:val="32"/>
          <w:szCs w:val="32"/>
          <w:highlight w:val="none"/>
        </w:rPr>
        <w:t>支出</w:t>
      </w:r>
      <w:r>
        <w:rPr>
          <w:rFonts w:hint="eastAsia" w:ascii="仿宋_GB2312" w:hAnsi="ˎ̥" w:eastAsia="仿宋_GB2312"/>
          <w:color w:val="FF0000"/>
          <w:sz w:val="32"/>
          <w:szCs w:val="32"/>
          <w:highlight w:val="none"/>
          <w:lang w:val="en-US" w:eastAsia="zh-CN"/>
        </w:rPr>
        <w:t>124.59</w:t>
      </w:r>
      <w:r>
        <w:rPr>
          <w:rFonts w:hint="eastAsia" w:ascii="仿宋_GB2312" w:hAnsi="ˎ̥" w:eastAsia="仿宋_GB2312"/>
          <w:sz w:val="32"/>
          <w:szCs w:val="32"/>
          <w:highlight w:val="none"/>
        </w:rPr>
        <w:t>万元，占</w:t>
      </w:r>
      <w:r>
        <w:rPr>
          <w:rFonts w:hint="eastAsia" w:ascii="仿宋_GB2312" w:hAnsi="ˎ̥" w:eastAsia="仿宋_GB2312"/>
          <w:color w:val="FF0000"/>
          <w:sz w:val="32"/>
          <w:szCs w:val="32"/>
          <w:highlight w:val="none"/>
          <w:lang w:val="en-US" w:eastAsia="zh-CN"/>
        </w:rPr>
        <w:t>5.41</w:t>
      </w:r>
      <w:r>
        <w:rPr>
          <w:rFonts w:hint="eastAsia" w:ascii="仿宋_GB2312" w:hAnsi="ˎ̥" w:eastAsia="仿宋_GB2312"/>
          <w:sz w:val="32"/>
          <w:szCs w:val="32"/>
          <w:highlight w:val="none"/>
        </w:rPr>
        <w:t>%；</w:t>
      </w:r>
      <w:r>
        <w:rPr>
          <w:rFonts w:hint="eastAsia" w:ascii="仿宋_GB2312" w:hAnsi="ˎ̥" w:eastAsia="仿宋_GB2312"/>
          <w:sz w:val="32"/>
          <w:szCs w:val="32"/>
          <w:highlight w:val="none"/>
          <w:lang w:eastAsia="zh-CN"/>
        </w:rPr>
        <w:t>灾害防治及应急管理支出</w:t>
      </w:r>
      <w:r>
        <w:rPr>
          <w:rFonts w:hint="eastAsia" w:ascii="仿宋_GB2312" w:hAnsi="ˎ̥" w:eastAsia="仿宋_GB2312"/>
          <w:sz w:val="32"/>
          <w:szCs w:val="32"/>
          <w:highlight w:val="none"/>
          <w:lang w:val="en-US" w:eastAsia="zh-CN"/>
        </w:rPr>
        <w:t>3万元，占0.13%</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根据各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单位实际支出涉及的支出功能分类类级科目填列</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bookmarkStart w:id="91" w:name="_Toc15415_WPSOffice_Level2"/>
      <w:bookmarkStart w:id="92" w:name="_Toc22318_WPSOffice_Level2"/>
      <w:bookmarkStart w:id="93" w:name="_Toc9502_WPSOffice_Level2"/>
      <w:bookmarkStart w:id="94" w:name="_Toc29364_WPSOffice_Level2"/>
      <w:bookmarkStart w:id="95" w:name="_Toc21701_WPSOffice_Level2"/>
      <w:bookmarkStart w:id="96" w:name="_Toc25136_WPSOffice_Level2"/>
      <w:r>
        <w:rPr>
          <w:rFonts w:hint="eastAsia" w:ascii="楷体" w:hAnsi="楷体" w:eastAsia="楷体" w:cs="楷体"/>
          <w:sz w:val="32"/>
          <w:szCs w:val="32"/>
          <w:highlight w:val="none"/>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年度一般公共预算财政拨款支出年初预算为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2,304.44</w:t>
      </w:r>
      <w:r>
        <w:rPr>
          <w:rFonts w:hint="eastAsia" w:ascii="仿宋_GB2312" w:hAnsi="ˎ̥" w:eastAsia="仿宋_GB2312"/>
          <w:sz w:val="32"/>
          <w:szCs w:val="32"/>
          <w:highlight w:val="none"/>
        </w:rPr>
        <w:t>万元，完成年初预算的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rPr>
        <w:t>1.</w:t>
      </w:r>
      <w:r>
        <w:rPr>
          <w:rFonts w:hint="eastAsia" w:ascii="仿宋_GB2312" w:hAnsi="ˎ̥" w:eastAsia="仿宋_GB2312"/>
          <w:b/>
          <w:sz w:val="32"/>
          <w:szCs w:val="32"/>
          <w:highlight w:val="none"/>
        </w:rPr>
        <w:t>一般公共服务（类）人大事务（款）</w:t>
      </w:r>
      <w:r>
        <w:rPr>
          <w:rFonts w:hint="eastAsia" w:ascii="仿宋_GB2312" w:hAnsi="ˎ̥" w:eastAsia="仿宋_GB2312"/>
          <w:b/>
          <w:sz w:val="32"/>
          <w:szCs w:val="32"/>
          <w:highlight w:val="none"/>
          <w:lang w:val="en-US" w:eastAsia="zh-CN"/>
        </w:rPr>
        <w:t>人大会议</w:t>
      </w:r>
      <w:r>
        <w:rPr>
          <w:rFonts w:hint="eastAsia" w:ascii="仿宋_GB2312" w:hAnsi="ˎ̥" w:eastAsia="仿宋_GB2312"/>
          <w:b/>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color w:val="FF0000"/>
          <w:sz w:val="32"/>
          <w:szCs w:val="32"/>
          <w:highlight w:val="none"/>
          <w:lang w:val="en-US" w:eastAsia="zh-CN"/>
        </w:rPr>
        <w:t>4.18</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4.18</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rPr>
        <w:t>一般公共服务（类）人大事务（款）</w:t>
      </w:r>
      <w:r>
        <w:rPr>
          <w:rFonts w:hint="eastAsia" w:ascii="仿宋_GB2312" w:hAnsi="ˎ̥" w:eastAsia="仿宋_GB2312"/>
          <w:b/>
          <w:sz w:val="32"/>
          <w:szCs w:val="32"/>
          <w:highlight w:val="none"/>
          <w:lang w:val="en-US" w:eastAsia="zh-CN"/>
        </w:rPr>
        <w:t>人大会议</w:t>
      </w:r>
      <w:r>
        <w:rPr>
          <w:rFonts w:hint="eastAsia" w:ascii="仿宋_GB2312" w:hAnsi="ˎ̥" w:eastAsia="仿宋_GB2312"/>
          <w:b/>
          <w:sz w:val="32"/>
          <w:szCs w:val="32"/>
          <w:highlight w:val="none"/>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color w:val="FF0000"/>
          <w:sz w:val="32"/>
          <w:szCs w:val="32"/>
          <w:highlight w:val="none"/>
          <w:lang w:val="en-US" w:eastAsia="zh-CN"/>
        </w:rPr>
        <w:t>6.96</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6.96</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3" w:firstLineChars="200"/>
        <w:textAlignment w:val="auto"/>
        <w:rPr>
          <w:rFonts w:hint="eastAsia" w:ascii="仿宋_GB2312" w:hAnsi="ˎ̥" w:eastAsia="仿宋_GB2312"/>
          <w:b/>
          <w:sz w:val="32"/>
          <w:szCs w:val="32"/>
          <w:highlight w:val="none"/>
          <w:lang w:val="en-US" w:eastAsia="zh-CN"/>
        </w:rPr>
      </w:pPr>
      <w:r>
        <w:rPr>
          <w:rFonts w:hint="eastAsia" w:ascii="仿宋_GB2312" w:hAnsi="ˎ̥" w:eastAsia="仿宋_GB2312"/>
          <w:b/>
          <w:sz w:val="32"/>
          <w:szCs w:val="32"/>
          <w:highlight w:val="none"/>
        </w:rPr>
        <w:t>一般公共服务（类）人大事务（款）</w:t>
      </w:r>
      <w:r>
        <w:rPr>
          <w:rFonts w:hint="eastAsia" w:ascii="仿宋_GB2312" w:hAnsi="ˎ̥" w:eastAsia="仿宋_GB2312"/>
          <w:b/>
          <w:sz w:val="32"/>
          <w:szCs w:val="32"/>
          <w:highlight w:val="none"/>
          <w:lang w:val="en-US" w:eastAsia="zh-CN"/>
        </w:rPr>
        <w:t>人大会议</w:t>
      </w:r>
      <w:r>
        <w:rPr>
          <w:rFonts w:hint="eastAsia" w:ascii="仿宋_GB2312" w:hAnsi="ˎ̥" w:eastAsia="仿宋_GB2312"/>
          <w:b/>
          <w:sz w:val="32"/>
          <w:szCs w:val="32"/>
          <w:highlight w:val="none"/>
        </w:rPr>
        <w:t>（项）</w:t>
      </w:r>
      <w:r>
        <w:rPr>
          <w:rFonts w:hint="eastAsia" w:ascii="仿宋_GB2312" w:hAnsi="ˎ̥" w:eastAsia="仿宋_GB2312"/>
          <w:b/>
          <w:sz w:val="32"/>
          <w:szCs w:val="32"/>
          <w:highlight w:val="none"/>
          <w:lang w:val="en-US" w:eastAsia="zh-CN"/>
        </w:rPr>
        <w:t>其他人大事务支出。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color w:val="FF0000"/>
          <w:sz w:val="32"/>
          <w:szCs w:val="32"/>
          <w:highlight w:val="none"/>
          <w:lang w:val="en-US" w:eastAsia="zh-CN"/>
        </w:rPr>
        <w:t>9.90</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9.90</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lang w:val="en-US" w:eastAsia="zh-CN"/>
        </w:rPr>
        <w:t>4.</w:t>
      </w:r>
      <w:r>
        <w:rPr>
          <w:rFonts w:hint="eastAsia" w:ascii="仿宋_GB2312" w:hAnsi="ˎ̥" w:eastAsia="仿宋_GB2312"/>
          <w:b/>
          <w:sz w:val="32"/>
          <w:szCs w:val="32"/>
          <w:highlight w:val="none"/>
        </w:rPr>
        <w:t>一般公共服务（类）政府办公厅（室）及相关机构事务（款）行政运行（项）。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color w:val="FF0000"/>
          <w:sz w:val="32"/>
          <w:szCs w:val="32"/>
          <w:highlight w:val="none"/>
          <w:lang w:val="en-US" w:eastAsia="zh-CN"/>
        </w:rPr>
        <w:t>1234.81</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1234.81</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lang w:val="en-US" w:eastAsia="zh-CN"/>
        </w:rPr>
        <w:t>5.</w:t>
      </w:r>
      <w:r>
        <w:rPr>
          <w:rFonts w:hint="eastAsia" w:ascii="仿宋_GB2312" w:hAnsi="ˎ̥" w:eastAsia="仿宋_GB2312"/>
          <w:b/>
          <w:sz w:val="32"/>
          <w:szCs w:val="32"/>
          <w:highlight w:val="none"/>
        </w:rPr>
        <w:t>一般公共服务（类）政府办公厅（室）及相关机构事务（款）其他政府办公厅（室）及相关机构事务支出（项）。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color w:val="FF0000"/>
          <w:sz w:val="32"/>
          <w:szCs w:val="32"/>
          <w:highlight w:val="none"/>
          <w:lang w:val="en-US" w:eastAsia="zh-CN"/>
        </w:rPr>
        <w:t>108.32</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108.32</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lang w:val="en-US" w:eastAsia="zh-CN"/>
        </w:rPr>
        <w:t>6.</w:t>
      </w:r>
      <w:r>
        <w:rPr>
          <w:rFonts w:hint="eastAsia" w:ascii="仿宋_GB2312" w:hAnsi="ˎ̥" w:eastAsia="仿宋_GB2312"/>
          <w:b/>
          <w:sz w:val="32"/>
          <w:szCs w:val="32"/>
          <w:highlight w:val="none"/>
        </w:rPr>
        <w:t>一般公共服务（类）组织事务（款）其他组织事务支出项）。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334.07</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334.07</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rPr>
        <w:t>一般公共服务（类）</w:t>
      </w:r>
      <w:r>
        <w:rPr>
          <w:rFonts w:hint="eastAsia" w:ascii="仿宋_GB2312" w:hAnsi="ˎ̥" w:eastAsia="仿宋_GB2312"/>
          <w:b/>
          <w:sz w:val="32"/>
          <w:szCs w:val="32"/>
          <w:highlight w:val="none"/>
          <w:lang w:val="en-US" w:eastAsia="zh-CN"/>
        </w:rPr>
        <w:t>统战事务</w:t>
      </w:r>
      <w:r>
        <w:rPr>
          <w:rFonts w:hint="eastAsia" w:ascii="仿宋_GB2312" w:hAnsi="ˎ̥" w:eastAsia="仿宋_GB2312"/>
          <w:b/>
          <w:sz w:val="32"/>
          <w:szCs w:val="32"/>
          <w:highlight w:val="none"/>
        </w:rPr>
        <w:t>（款）其他</w:t>
      </w:r>
      <w:r>
        <w:rPr>
          <w:rFonts w:hint="eastAsia" w:ascii="仿宋_GB2312" w:hAnsi="ˎ̥" w:eastAsia="仿宋_GB2312"/>
          <w:b/>
          <w:sz w:val="32"/>
          <w:szCs w:val="32"/>
          <w:highlight w:val="none"/>
          <w:lang w:val="en-US" w:eastAsia="zh-CN"/>
        </w:rPr>
        <w:t>统战</w:t>
      </w:r>
      <w:r>
        <w:rPr>
          <w:rFonts w:hint="eastAsia" w:ascii="仿宋_GB2312" w:hAnsi="ˎ̥" w:eastAsia="仿宋_GB2312"/>
          <w:b/>
          <w:sz w:val="32"/>
          <w:szCs w:val="32"/>
          <w:highlight w:val="none"/>
        </w:rPr>
        <w:t>事务支出项）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0.42</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0.42</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rPr>
        <w:t>一般公共服务（类）</w:t>
      </w:r>
      <w:r>
        <w:rPr>
          <w:rFonts w:hint="eastAsia" w:ascii="仿宋_GB2312" w:hAnsi="ˎ̥" w:eastAsia="仿宋_GB2312"/>
          <w:b/>
          <w:sz w:val="32"/>
          <w:szCs w:val="32"/>
          <w:highlight w:val="none"/>
          <w:lang w:val="en-US" w:eastAsia="zh-CN"/>
        </w:rPr>
        <w:t>社会工作事务</w:t>
      </w:r>
      <w:r>
        <w:rPr>
          <w:rFonts w:hint="eastAsia" w:ascii="仿宋_GB2312" w:hAnsi="ˎ̥" w:eastAsia="仿宋_GB2312"/>
          <w:b/>
          <w:sz w:val="32"/>
          <w:szCs w:val="32"/>
          <w:highlight w:val="none"/>
        </w:rPr>
        <w:t>（款）其他</w:t>
      </w:r>
      <w:r>
        <w:rPr>
          <w:rFonts w:hint="eastAsia" w:ascii="仿宋_GB2312" w:hAnsi="ˎ̥" w:eastAsia="仿宋_GB2312"/>
          <w:b/>
          <w:sz w:val="32"/>
          <w:szCs w:val="32"/>
          <w:highlight w:val="none"/>
          <w:lang w:val="en-US" w:eastAsia="zh-CN"/>
        </w:rPr>
        <w:t>社会</w:t>
      </w:r>
      <w:r>
        <w:rPr>
          <w:rFonts w:hint="eastAsia" w:ascii="仿宋_GB2312" w:hAnsi="ˎ̥" w:eastAsia="仿宋_GB2312"/>
          <w:b/>
          <w:sz w:val="32"/>
          <w:szCs w:val="32"/>
          <w:highlight w:val="none"/>
        </w:rPr>
        <w:t>事务</w:t>
      </w:r>
      <w:r>
        <w:rPr>
          <w:rFonts w:hint="eastAsia" w:ascii="仿宋_GB2312" w:hAnsi="ˎ̥" w:eastAsia="仿宋_GB2312"/>
          <w:b/>
          <w:sz w:val="32"/>
          <w:szCs w:val="32"/>
          <w:highlight w:val="none"/>
          <w:lang w:val="en-US" w:eastAsia="zh-CN"/>
        </w:rPr>
        <w:t>工作</w:t>
      </w:r>
      <w:r>
        <w:rPr>
          <w:rFonts w:hint="eastAsia" w:ascii="仿宋_GB2312" w:hAnsi="ˎ̥" w:eastAsia="仿宋_GB2312"/>
          <w:b/>
          <w:sz w:val="32"/>
          <w:szCs w:val="32"/>
          <w:highlight w:val="none"/>
        </w:rPr>
        <w:t>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50</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50</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lang w:val="en-US" w:eastAsia="zh-CN"/>
        </w:rPr>
        <w:t>教育支出</w:t>
      </w:r>
      <w:r>
        <w:rPr>
          <w:rFonts w:hint="eastAsia" w:ascii="仿宋_GB2312" w:hAnsi="ˎ̥" w:eastAsia="仿宋_GB2312"/>
          <w:b/>
          <w:sz w:val="32"/>
          <w:szCs w:val="32"/>
          <w:highlight w:val="none"/>
        </w:rPr>
        <w:t>（类）教育管理事务（款）其他</w:t>
      </w:r>
      <w:r>
        <w:rPr>
          <w:rFonts w:hint="eastAsia" w:ascii="仿宋_GB2312" w:hAnsi="ˎ̥" w:eastAsia="仿宋_GB2312"/>
          <w:b/>
          <w:sz w:val="32"/>
          <w:szCs w:val="32"/>
          <w:highlight w:val="none"/>
          <w:lang w:val="en-US" w:eastAsia="zh-CN"/>
        </w:rPr>
        <w:t>教育</w:t>
      </w:r>
      <w:r>
        <w:rPr>
          <w:rFonts w:hint="eastAsia" w:ascii="仿宋_GB2312" w:hAnsi="ˎ̥" w:eastAsia="仿宋_GB2312"/>
          <w:b/>
          <w:sz w:val="32"/>
          <w:szCs w:val="32"/>
          <w:highlight w:val="none"/>
        </w:rPr>
        <w:t>事务支出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54.99</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54.99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10.</w:t>
      </w:r>
      <w:r>
        <w:rPr>
          <w:rFonts w:hint="eastAsia" w:ascii="仿宋_GB2312" w:hAnsi="ˎ̥" w:eastAsia="仿宋_GB2312"/>
          <w:b/>
          <w:sz w:val="32"/>
          <w:szCs w:val="32"/>
          <w:highlight w:val="none"/>
          <w:lang w:val="en-US" w:eastAsia="zh-CN"/>
        </w:rPr>
        <w:t>文化旅游体育与传媒支出</w:t>
      </w:r>
      <w:r>
        <w:rPr>
          <w:rFonts w:hint="eastAsia" w:ascii="仿宋_GB2312" w:hAnsi="ˎ̥" w:eastAsia="仿宋_GB2312"/>
          <w:b/>
          <w:sz w:val="32"/>
          <w:szCs w:val="32"/>
          <w:highlight w:val="none"/>
        </w:rPr>
        <w:t>（类）文化和旅游（款）其他文化和旅游支出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16.76</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16.76</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11.</w:t>
      </w: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（类）人力资源和社会保障管理事务（款）其他人力资源和社会保障管理事务支出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4.44</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4.44</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12.</w:t>
      </w: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（类）民政管理事务（款</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基层政权建设和社区治理</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9.99</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9.99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13.</w:t>
      </w: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（类）行政事业单位养老支出（款）</w:t>
      </w:r>
      <w:r>
        <w:rPr>
          <w:rFonts w:hint="eastAsia" w:ascii="仿宋_GB2312" w:hAnsi="ˎ̥" w:eastAsia="仿宋_GB2312"/>
          <w:b/>
          <w:sz w:val="32"/>
          <w:szCs w:val="32"/>
          <w:highlight w:val="none"/>
        </w:rPr>
        <w:tab/>
      </w:r>
      <w:r>
        <w:rPr>
          <w:rFonts w:hint="eastAsia" w:ascii="仿宋_GB2312" w:hAnsi="ˎ̥" w:eastAsia="仿宋_GB2312"/>
          <w:b/>
          <w:sz w:val="32"/>
          <w:szCs w:val="32"/>
          <w:highlight w:val="none"/>
        </w:rPr>
        <w:t>机关事业单位基本养老保险缴费支出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119.24</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119.24</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14.</w:t>
      </w: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（类）就业补助（款）公益性岗位补贴</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4.92</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4.92</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15.</w:t>
      </w: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（类）临时救助（款）临时救助支出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3</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3</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b/>
          <w:sz w:val="32"/>
          <w:szCs w:val="32"/>
          <w:highlight w:val="none"/>
          <w:lang w:val="en-US" w:eastAsia="zh-CN"/>
        </w:rPr>
        <w:t>社会保障和就业支出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lang w:val="en-US" w:eastAsia="zh-CN"/>
        </w:rPr>
        <w:t>其他社会保障</w:t>
      </w:r>
      <w:r>
        <w:rPr>
          <w:rFonts w:hint="eastAsia" w:ascii="仿宋_GB2312" w:hAnsi="ˎ̥" w:eastAsia="仿宋_GB2312"/>
          <w:b/>
          <w:sz w:val="32"/>
          <w:szCs w:val="32"/>
          <w:highlight w:val="none"/>
        </w:rPr>
        <w:t>（款）</w:t>
      </w:r>
      <w:r>
        <w:rPr>
          <w:rFonts w:hint="eastAsia" w:ascii="仿宋_GB2312" w:hAnsi="ˎ̥" w:eastAsia="仿宋_GB2312"/>
          <w:b/>
          <w:sz w:val="32"/>
          <w:szCs w:val="32"/>
          <w:highlight w:val="none"/>
          <w:lang w:val="en-US" w:eastAsia="zh-CN"/>
        </w:rPr>
        <w:t>其他社会保障支出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1.4</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1.4</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17.</w:t>
      </w:r>
      <w:r>
        <w:rPr>
          <w:rFonts w:hint="eastAsia" w:ascii="仿宋_GB2312" w:hAnsi="ˎ̥" w:eastAsia="仿宋_GB2312"/>
          <w:b/>
          <w:sz w:val="32"/>
          <w:szCs w:val="32"/>
          <w:highlight w:val="none"/>
          <w:lang w:val="en-US" w:eastAsia="zh-CN"/>
        </w:rPr>
        <w:t>卫生健康支出</w:t>
      </w:r>
      <w:r>
        <w:rPr>
          <w:rFonts w:hint="eastAsia" w:ascii="仿宋_GB2312" w:hAnsi="ˎ̥" w:eastAsia="仿宋_GB2312"/>
          <w:b/>
          <w:sz w:val="32"/>
          <w:szCs w:val="32"/>
          <w:highlight w:val="none"/>
        </w:rPr>
        <w:t>（类）卫生健康管理事务（款）其他卫生健康管理事务支出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13.2</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13.2</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18.</w:t>
      </w:r>
      <w:r>
        <w:rPr>
          <w:rFonts w:hint="eastAsia" w:ascii="仿宋_GB2312" w:hAnsi="ˎ̥" w:eastAsia="仿宋_GB2312"/>
          <w:b/>
          <w:sz w:val="32"/>
          <w:szCs w:val="32"/>
          <w:highlight w:val="none"/>
          <w:lang w:val="en-US" w:eastAsia="zh-CN"/>
        </w:rPr>
        <w:t>卫生健康支出</w:t>
      </w:r>
      <w:r>
        <w:rPr>
          <w:rFonts w:hint="eastAsia" w:ascii="仿宋_GB2312" w:hAnsi="ˎ̥" w:eastAsia="仿宋_GB2312"/>
          <w:b/>
          <w:sz w:val="32"/>
          <w:szCs w:val="32"/>
          <w:highlight w:val="none"/>
        </w:rPr>
        <w:t>（类）公立医院（款）综合医院</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2.49</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2.49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19.</w:t>
      </w:r>
      <w:r>
        <w:rPr>
          <w:rFonts w:hint="eastAsia" w:ascii="仿宋_GB2312" w:hAnsi="ˎ̥" w:eastAsia="仿宋_GB2312"/>
          <w:b/>
          <w:sz w:val="32"/>
          <w:szCs w:val="32"/>
          <w:highlight w:val="none"/>
          <w:lang w:val="en-US" w:eastAsia="zh-CN"/>
        </w:rPr>
        <w:t>卫生健康支出</w:t>
      </w:r>
      <w:r>
        <w:rPr>
          <w:rFonts w:hint="eastAsia" w:ascii="仿宋_GB2312" w:hAnsi="ˎ̥" w:eastAsia="仿宋_GB2312"/>
          <w:b/>
          <w:sz w:val="32"/>
          <w:szCs w:val="32"/>
          <w:highlight w:val="none"/>
        </w:rPr>
        <w:t>（类）行政事业单位医疗（款）行政单位医疗</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64.91</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64.91</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20.</w:t>
      </w:r>
      <w:r>
        <w:rPr>
          <w:rFonts w:hint="eastAsia" w:ascii="仿宋_GB2312" w:hAnsi="ˎ̥" w:eastAsia="仿宋_GB2312"/>
          <w:b/>
          <w:sz w:val="32"/>
          <w:szCs w:val="32"/>
          <w:highlight w:val="none"/>
          <w:lang w:val="en-US" w:eastAsia="zh-CN"/>
        </w:rPr>
        <w:t>节能环保支出</w:t>
      </w:r>
      <w:r>
        <w:rPr>
          <w:rFonts w:hint="eastAsia" w:ascii="仿宋_GB2312" w:hAnsi="ˎ̥" w:eastAsia="仿宋_GB2312"/>
          <w:b/>
          <w:sz w:val="32"/>
          <w:szCs w:val="32"/>
          <w:highlight w:val="none"/>
        </w:rPr>
        <w:t>（类）环境保护管理事务（款）其他环境保护管理事务支出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10</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10</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21.</w:t>
      </w:r>
      <w:r>
        <w:rPr>
          <w:rFonts w:hint="eastAsia" w:ascii="仿宋_GB2312" w:hAnsi="ˎ̥" w:eastAsia="仿宋_GB2312"/>
          <w:b/>
          <w:sz w:val="32"/>
          <w:szCs w:val="32"/>
          <w:highlight w:val="none"/>
          <w:lang w:val="en-US" w:eastAsia="zh-CN"/>
        </w:rPr>
        <w:t>节能环保支出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lang w:val="en-US" w:eastAsia="zh-CN"/>
        </w:rPr>
        <w:t>森林保护修复</w:t>
      </w:r>
      <w:r>
        <w:rPr>
          <w:rFonts w:hint="eastAsia" w:ascii="仿宋_GB2312" w:hAnsi="ˎ̥" w:eastAsia="仿宋_GB2312"/>
          <w:b/>
          <w:sz w:val="32"/>
          <w:szCs w:val="32"/>
          <w:highlight w:val="none"/>
        </w:rPr>
        <w:t>（款）</w:t>
      </w:r>
      <w:r>
        <w:rPr>
          <w:rFonts w:hint="eastAsia" w:ascii="仿宋_GB2312" w:hAnsi="ˎ̥" w:eastAsia="仿宋_GB2312"/>
          <w:b/>
          <w:sz w:val="32"/>
          <w:szCs w:val="32"/>
          <w:highlight w:val="none"/>
          <w:lang w:val="en-US" w:eastAsia="zh-CN"/>
        </w:rPr>
        <w:t>社会保险补助支出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color w:val="FF0000"/>
          <w:sz w:val="32"/>
          <w:szCs w:val="32"/>
          <w:highlight w:val="none"/>
          <w:lang w:val="en-US" w:eastAsia="zh-CN"/>
        </w:rPr>
        <w:t>5</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5</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22.</w:t>
      </w:r>
      <w:r>
        <w:rPr>
          <w:rFonts w:hint="eastAsia" w:ascii="仿宋_GB2312" w:hAnsi="ˎ̥" w:eastAsia="仿宋_GB2312"/>
          <w:b/>
          <w:sz w:val="32"/>
          <w:szCs w:val="32"/>
          <w:highlight w:val="none"/>
          <w:lang w:val="en-US" w:eastAsia="zh-CN"/>
        </w:rPr>
        <w:t>农林水支出</w:t>
      </w:r>
      <w:r>
        <w:rPr>
          <w:rFonts w:hint="eastAsia" w:ascii="仿宋_GB2312" w:hAnsi="ˎ̥" w:eastAsia="仿宋_GB2312"/>
          <w:b/>
          <w:sz w:val="32"/>
          <w:szCs w:val="32"/>
          <w:highlight w:val="none"/>
        </w:rPr>
        <w:t>（类）农业农村（款）科技转化与推广服务</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13.2</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13.2</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23.</w:t>
      </w:r>
      <w:r>
        <w:rPr>
          <w:rFonts w:hint="eastAsia" w:ascii="仿宋_GB2312" w:hAnsi="ˎ̥" w:eastAsia="仿宋_GB2312"/>
          <w:b/>
          <w:sz w:val="32"/>
          <w:szCs w:val="32"/>
          <w:highlight w:val="none"/>
          <w:lang w:val="en-US" w:eastAsia="zh-CN"/>
        </w:rPr>
        <w:t>农林水支出</w:t>
      </w:r>
      <w:r>
        <w:rPr>
          <w:rFonts w:hint="eastAsia" w:ascii="仿宋_GB2312" w:hAnsi="ˎ̥" w:eastAsia="仿宋_GB2312"/>
          <w:b/>
          <w:sz w:val="32"/>
          <w:szCs w:val="32"/>
          <w:highlight w:val="none"/>
        </w:rPr>
        <w:t>（类）农业农村（款）农业生产发展</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27.06</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27.06</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24.</w:t>
      </w:r>
      <w:r>
        <w:rPr>
          <w:rFonts w:hint="eastAsia" w:ascii="仿宋_GB2312" w:hAnsi="ˎ̥" w:eastAsia="仿宋_GB2312"/>
          <w:b/>
          <w:sz w:val="32"/>
          <w:szCs w:val="32"/>
          <w:highlight w:val="none"/>
          <w:lang w:val="en-US" w:eastAsia="zh-CN"/>
        </w:rPr>
        <w:t>农林水支出</w:t>
      </w:r>
      <w:r>
        <w:rPr>
          <w:rFonts w:hint="eastAsia" w:ascii="仿宋_GB2312" w:hAnsi="ˎ̥" w:eastAsia="仿宋_GB2312"/>
          <w:b/>
          <w:sz w:val="32"/>
          <w:szCs w:val="32"/>
          <w:highlight w:val="none"/>
        </w:rPr>
        <w:t>（类）农业农村（款）其他农业农村支出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69.49</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69.49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25.</w:t>
      </w:r>
      <w:r>
        <w:rPr>
          <w:rFonts w:hint="eastAsia" w:ascii="仿宋_GB2312" w:hAnsi="ˎ̥" w:eastAsia="仿宋_GB2312"/>
          <w:b/>
          <w:sz w:val="32"/>
          <w:szCs w:val="32"/>
          <w:highlight w:val="none"/>
          <w:lang w:val="en-US" w:eastAsia="zh-CN"/>
        </w:rPr>
        <w:t>农林水支出</w:t>
      </w:r>
      <w:r>
        <w:rPr>
          <w:rFonts w:hint="eastAsia" w:ascii="仿宋_GB2312" w:hAnsi="ˎ̥" w:eastAsia="仿宋_GB2312"/>
          <w:b/>
          <w:sz w:val="32"/>
          <w:szCs w:val="32"/>
          <w:highlight w:val="none"/>
        </w:rPr>
        <w:t>（类）农村综合改革（款）其他农村综合改革支出</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7.99</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7.99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26.</w:t>
      </w:r>
      <w:r>
        <w:rPr>
          <w:rFonts w:hint="eastAsia" w:ascii="仿宋_GB2312" w:hAnsi="ˎ̥" w:eastAsia="仿宋_GB2312"/>
          <w:b/>
          <w:sz w:val="32"/>
          <w:szCs w:val="32"/>
          <w:highlight w:val="none"/>
          <w:lang w:val="en-US" w:eastAsia="zh-CN"/>
        </w:rPr>
        <w:t>住房保障支出</w:t>
      </w:r>
      <w:r>
        <w:rPr>
          <w:rFonts w:hint="eastAsia" w:ascii="仿宋_GB2312" w:hAnsi="ˎ̥" w:eastAsia="仿宋_GB2312"/>
          <w:b/>
          <w:sz w:val="32"/>
          <w:szCs w:val="32"/>
          <w:highlight w:val="none"/>
        </w:rPr>
        <w:t>（类）住房改革支出（款）</w:t>
      </w:r>
      <w:r>
        <w:rPr>
          <w:rFonts w:hint="eastAsia" w:ascii="仿宋_GB2312" w:hAnsi="ˎ̥" w:eastAsia="仿宋_GB2312"/>
          <w:b/>
          <w:sz w:val="32"/>
          <w:szCs w:val="32"/>
          <w:highlight w:val="none"/>
        </w:rPr>
        <w:tab/>
      </w:r>
      <w:r>
        <w:rPr>
          <w:rFonts w:hint="eastAsia" w:ascii="仿宋_GB2312" w:hAnsi="ˎ̥" w:eastAsia="仿宋_GB2312"/>
          <w:b/>
          <w:sz w:val="32"/>
          <w:szCs w:val="32"/>
          <w:highlight w:val="none"/>
        </w:rPr>
        <w:t>住房公积金</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124.59</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124.59</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22.</w:t>
      </w:r>
      <w:r>
        <w:rPr>
          <w:rFonts w:hint="eastAsia" w:ascii="仿宋_GB2312" w:hAnsi="ˎ̥" w:eastAsia="仿宋_GB2312"/>
          <w:b/>
          <w:sz w:val="32"/>
          <w:szCs w:val="32"/>
          <w:highlight w:val="none"/>
          <w:lang w:val="en-US" w:eastAsia="zh-CN"/>
        </w:rPr>
        <w:t>灾害防治及应急管理支出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rPr>
        <w:tab/>
      </w:r>
      <w:r>
        <w:rPr>
          <w:rFonts w:hint="eastAsia" w:ascii="仿宋_GB2312" w:hAnsi="ˎ̥" w:eastAsia="仿宋_GB2312"/>
          <w:b/>
          <w:sz w:val="32"/>
          <w:szCs w:val="32"/>
          <w:highlight w:val="none"/>
        </w:rPr>
        <w:t>应急管理事务（款）</w:t>
      </w:r>
      <w:r>
        <w:rPr>
          <w:rFonts w:hint="eastAsia" w:ascii="仿宋_GB2312" w:hAnsi="ˎ̥" w:eastAsia="仿宋_GB2312"/>
          <w:b/>
          <w:sz w:val="32"/>
          <w:szCs w:val="32"/>
          <w:highlight w:val="none"/>
        </w:rPr>
        <w:tab/>
      </w:r>
      <w:r>
        <w:rPr>
          <w:rFonts w:hint="eastAsia" w:ascii="仿宋_GB2312" w:hAnsi="ˎ̥" w:eastAsia="仿宋_GB2312"/>
          <w:b/>
          <w:sz w:val="32"/>
          <w:szCs w:val="32"/>
          <w:highlight w:val="none"/>
        </w:rPr>
        <w:t>灾害风险防治</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lang w:val="en-US" w:eastAsia="zh-CN"/>
        </w:rPr>
        <w:t>项</w:t>
      </w:r>
      <w:r>
        <w:rPr>
          <w:rFonts w:hint="eastAsia" w:ascii="仿宋_GB2312" w:hAnsi="ˎ̥" w:eastAsia="仿宋_GB2312"/>
          <w:b/>
          <w:sz w:val="32"/>
          <w:szCs w:val="32"/>
          <w:highlight w:val="none"/>
          <w:lang w:eastAsia="zh-CN"/>
        </w:rPr>
        <w:t>）</w:t>
      </w:r>
      <w:r>
        <w:rPr>
          <w:rFonts w:hint="eastAsia" w:ascii="仿宋_GB2312" w:hAnsi="ˎ̥" w:eastAsia="仿宋_GB2312"/>
          <w:b/>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lang w:eastAsia="zh-CN"/>
        </w:rPr>
      </w:pPr>
      <w:r>
        <w:rPr>
          <w:rFonts w:hint="eastAsia" w:ascii="仿宋_GB2312" w:hAnsi="ˎ̥" w:eastAsia="仿宋_GB2312"/>
          <w:sz w:val="32"/>
          <w:szCs w:val="32"/>
          <w:highlight w:val="none"/>
          <w:lang w:val="en-US" w:eastAsia="zh-CN"/>
        </w:rPr>
        <w:t>年</w:t>
      </w:r>
      <w:r>
        <w:rPr>
          <w:rFonts w:hint="eastAsia" w:ascii="仿宋_GB2312" w:hAnsi="ˎ̥" w:eastAsia="仿宋_GB2312"/>
          <w:sz w:val="32"/>
          <w:szCs w:val="32"/>
          <w:highlight w:val="none"/>
        </w:rPr>
        <w:t>初预算为</w:t>
      </w:r>
      <w:r>
        <w:rPr>
          <w:rFonts w:hint="eastAsia" w:ascii="仿宋_GB2312" w:hAnsi="ˎ̥" w:eastAsia="仿宋_GB2312"/>
          <w:sz w:val="32"/>
          <w:szCs w:val="32"/>
          <w:highlight w:val="none"/>
          <w:lang w:val="en-US" w:eastAsia="zh-CN"/>
        </w:rPr>
        <w:t>3</w:t>
      </w:r>
      <w:r>
        <w:rPr>
          <w:rFonts w:hint="eastAsia" w:ascii="仿宋_GB2312" w:hAnsi="ˎ̥" w:eastAsia="仿宋_GB2312"/>
          <w:sz w:val="32"/>
          <w:szCs w:val="32"/>
          <w:highlight w:val="none"/>
        </w:rPr>
        <w:t>万元，支出决算为</w:t>
      </w:r>
      <w:r>
        <w:rPr>
          <w:rFonts w:hint="eastAsia" w:ascii="仿宋_GB2312" w:hAnsi="ˎ̥" w:eastAsia="仿宋_GB2312"/>
          <w:color w:val="FF0000"/>
          <w:sz w:val="32"/>
          <w:szCs w:val="32"/>
          <w:highlight w:val="none"/>
          <w:lang w:val="en-US" w:eastAsia="zh-CN"/>
        </w:rPr>
        <w:t>3</w:t>
      </w:r>
      <w:r>
        <w:rPr>
          <w:rFonts w:hint="eastAsia" w:ascii="仿宋_GB2312" w:hAnsi="ˎ̥" w:eastAsia="仿宋_GB2312"/>
          <w:sz w:val="32"/>
          <w:szCs w:val="32"/>
          <w:highlight w:val="none"/>
        </w:rPr>
        <w:t>万元，完成年初预算的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本部分支出决算数可取自财决公开05表，年初预算数可取自各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单位年初预算大本，根据实际支出涉及的支出功能分类项级科目填列</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highlight w:val="none"/>
        </w:rPr>
      </w:pPr>
      <w:r>
        <w:rPr>
          <w:rFonts w:hint="eastAsia" w:ascii="黑体" w:hAnsi="黑体" w:eastAsia="黑体" w:cs="黑体"/>
          <w:bCs/>
          <w:sz w:val="32"/>
          <w:szCs w:val="32"/>
          <w:highlight w:val="none"/>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年度财政拨款基本支出</w:t>
      </w:r>
      <w:r>
        <w:rPr>
          <w:rFonts w:hint="eastAsia" w:ascii="仿宋_GB2312" w:hAnsi="ˎ̥" w:eastAsia="仿宋_GB2312"/>
          <w:color w:val="FF0000"/>
          <w:sz w:val="32"/>
          <w:szCs w:val="32"/>
          <w:highlight w:val="none"/>
          <w:lang w:val="en-US"/>
        </w:rPr>
        <w:t>1,863.83</w:t>
      </w:r>
      <w:r>
        <w:rPr>
          <w:rFonts w:hint="eastAsia" w:ascii="仿宋_GB2312" w:hAnsi="ˎ̥" w:eastAsia="仿宋_GB2312"/>
          <w:sz w:val="32"/>
          <w:szCs w:val="32"/>
          <w:highlight w:val="none"/>
        </w:rPr>
        <w:t>万元，其中：人员经费</w:t>
      </w:r>
      <w:r>
        <w:rPr>
          <w:rFonts w:ascii="仿宋_GB2312" w:hAnsi="ˎ̥" w:eastAsia="仿宋_GB2312"/>
          <w:color w:val="FF0000"/>
          <w:sz w:val="32"/>
          <w:szCs w:val="32"/>
          <w:highlight w:val="none"/>
          <w:lang w:val="en-US"/>
        </w:rPr>
        <w:t>1,763.47</w:t>
      </w:r>
      <w:r>
        <w:rPr>
          <w:rFonts w:hint="eastAsia" w:ascii="仿宋_GB2312" w:hAnsi="ˎ̥" w:eastAsia="仿宋_GB2312"/>
          <w:sz w:val="32"/>
          <w:szCs w:val="32"/>
          <w:highlight w:val="none"/>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highlight w:val="none"/>
          <w:lang w:val="en-US"/>
        </w:rPr>
        <w:t>100.36</w:t>
      </w:r>
      <w:r>
        <w:rPr>
          <w:rFonts w:hint="eastAsia" w:ascii="仿宋_GB2312" w:hAnsi="ˎ̥" w:eastAsia="仿宋_GB2312"/>
          <w:sz w:val="32"/>
          <w:szCs w:val="32"/>
          <w:highlight w:val="none"/>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highlight w:val="none"/>
          <w:lang w:val="en-US" w:eastAsia="zh-CN"/>
        </w:rPr>
        <w:t>购</w:t>
      </w:r>
      <w:r>
        <w:rPr>
          <w:rFonts w:hint="eastAsia" w:ascii="仿宋_GB2312" w:hAnsi="ˎ̥" w:eastAsia="仿宋_GB2312"/>
          <w:sz w:val="32"/>
          <w:szCs w:val="32"/>
          <w:highlight w:val="none"/>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上述</w:t>
      </w:r>
      <w:r>
        <w:rPr>
          <w:rFonts w:hint="eastAsia" w:ascii="仿宋_GB2312" w:hAnsi="ˎ̥" w:eastAsia="仿宋_GB2312"/>
          <w:sz w:val="32"/>
          <w:szCs w:val="32"/>
          <w:highlight w:val="none"/>
          <w:lang w:val="en-US" w:eastAsia="zh-CN"/>
        </w:rPr>
        <w:t>数据</w:t>
      </w:r>
      <w:r>
        <w:rPr>
          <w:rFonts w:hint="eastAsia" w:ascii="仿宋_GB2312" w:hAnsi="ˎ̥" w:eastAsia="仿宋_GB2312"/>
          <w:sz w:val="32"/>
          <w:szCs w:val="32"/>
          <w:highlight w:val="none"/>
        </w:rPr>
        <w:t>可取自财决公开06表，各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年度政府性基金预算财政拨款支出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万元，占本年支出合计的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年度相比，政府性基金预算财政拨款支出增加（减少）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万元，增长（下降）</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年度政府性基金预算财政拨款支出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万元，主要用于以下方面：</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根据各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单位实际支出涉及的支出功能分类类级科目填列</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年度政府性基金预算财政拨款支出年初预算为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万元，完成年初预算的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1.</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（款）</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万元，完成年初预算的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rPr>
        <w:t>2.</w:t>
      </w:r>
      <w:r>
        <w:rPr>
          <w:rFonts w:hint="eastAsia" w:ascii="仿宋_GB2312" w:hAnsi="ˎ̥" w:eastAsia="仿宋_GB2312"/>
          <w:b/>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根据各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单位实际支出涉及的支出功能分类项级科目填列，本部分</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w:t>
      </w:r>
      <w:r>
        <w:rPr>
          <w:rFonts w:hint="eastAsia" w:ascii="仿宋_GB2312" w:hAnsi="ˎ̥" w:eastAsia="仿宋_GB2312"/>
          <w:sz w:val="32"/>
          <w:szCs w:val="32"/>
          <w:highlight w:val="none"/>
          <w:lang w:val="en-US" w:eastAsia="zh-CN"/>
        </w:rPr>
        <w:t>度</w:t>
      </w:r>
      <w:r>
        <w:rPr>
          <w:rFonts w:hint="eastAsia" w:ascii="仿宋_GB2312" w:hAnsi="ˎ̥" w:eastAsia="仿宋_GB2312"/>
          <w:sz w:val="32"/>
          <w:szCs w:val="32"/>
          <w:highlight w:val="none"/>
        </w:rPr>
        <w:t>决算相关数据取自财决公开07表；</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w:t>
      </w:r>
      <w:r>
        <w:rPr>
          <w:rFonts w:hint="eastAsia" w:ascii="仿宋_GB2312" w:hAnsi="ˎ̥" w:eastAsia="仿宋_GB2312"/>
          <w:sz w:val="32"/>
          <w:szCs w:val="32"/>
          <w:highlight w:val="none"/>
          <w:lang w:val="en-US" w:eastAsia="zh-CN"/>
        </w:rPr>
        <w:t>度</w:t>
      </w:r>
      <w:r>
        <w:rPr>
          <w:rFonts w:hint="eastAsia" w:ascii="仿宋_GB2312" w:hAnsi="ˎ̥" w:eastAsia="仿宋_GB2312"/>
          <w:sz w:val="32"/>
          <w:szCs w:val="32"/>
          <w:highlight w:val="none"/>
        </w:rPr>
        <w:t>决算相关数据取自</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lang w:val="en-US" w:eastAsia="zh-CN"/>
        </w:rPr>
        <w:t>年度部门决算报表</w:t>
      </w:r>
      <w:r>
        <w:rPr>
          <w:rFonts w:hint="eastAsia" w:ascii="仿宋_GB2312" w:hAnsi="ˎ̥" w:eastAsia="仿宋_GB2312"/>
          <w:sz w:val="32"/>
          <w:szCs w:val="32"/>
          <w:highlight w:val="none"/>
        </w:rPr>
        <w:t>财决09表《政府性基金预算财政拨款收入支出决算表》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年度国有资本经营预算财政拨款支出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万元，占本年支出合计的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年度相比，国有资本经营预算财政拨款支出增加（减少）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万元，增长（下降）</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年度国有资本经营预算财政拨款支出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万元，主要用于以下方面：</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根据各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单位实际支出涉及的支出功能分类类级科目填列</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highlight w:val="none"/>
        </w:rPr>
      </w:pPr>
      <w:r>
        <w:rPr>
          <w:rFonts w:hint="eastAsia" w:ascii="楷体" w:hAnsi="楷体" w:eastAsia="楷体" w:cs="楷体"/>
          <w:sz w:val="32"/>
          <w:szCs w:val="32"/>
          <w:highlight w:val="none"/>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年度国有资本经营预算财政拨款支出年初预算为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万元，完成年初预算的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rPr>
        <w:t>1.</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（类）</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（款）</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万元，完成年初预算的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highlight w:val="none"/>
        </w:rPr>
      </w:pPr>
      <w:r>
        <w:rPr>
          <w:rFonts w:hint="eastAsia" w:ascii="仿宋_GB2312" w:hAnsi="ˎ̥" w:eastAsia="仿宋_GB2312"/>
          <w:sz w:val="32"/>
          <w:szCs w:val="32"/>
          <w:highlight w:val="none"/>
        </w:rPr>
        <w:t>2.</w:t>
      </w:r>
      <w:r>
        <w:rPr>
          <w:rFonts w:hint="eastAsia" w:ascii="仿宋_GB2312" w:hAnsi="ˎ̥" w:eastAsia="仿宋_GB2312"/>
          <w:b/>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根据各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单位实际支出涉及的支出功能分类项级科目填列，本部分</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w:t>
      </w:r>
      <w:r>
        <w:rPr>
          <w:rFonts w:hint="eastAsia" w:ascii="仿宋_GB2312" w:hAnsi="ˎ̥" w:eastAsia="仿宋_GB2312"/>
          <w:sz w:val="32"/>
          <w:szCs w:val="32"/>
          <w:highlight w:val="none"/>
          <w:lang w:val="en-US" w:eastAsia="zh-CN"/>
        </w:rPr>
        <w:t>度</w:t>
      </w:r>
      <w:r>
        <w:rPr>
          <w:rFonts w:hint="eastAsia" w:ascii="仿宋_GB2312" w:hAnsi="ˎ̥" w:eastAsia="仿宋_GB2312"/>
          <w:sz w:val="32"/>
          <w:szCs w:val="32"/>
          <w:highlight w:val="none"/>
        </w:rPr>
        <w:t>决算相关数据取自财决公开08表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highlight w:val="none"/>
        </w:rPr>
      </w:pPr>
      <w:r>
        <w:rPr>
          <w:rFonts w:hint="eastAsia" w:ascii="黑体" w:hAnsi="黑体" w:eastAsia="黑体" w:cs="黑体"/>
          <w:bCs/>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r>
        <w:rPr>
          <w:rFonts w:hint="eastAsia" w:ascii="楷体" w:hAnsi="楷体" w:eastAsia="楷体" w:cs="楷体"/>
          <w:bCs/>
          <w:sz w:val="32"/>
          <w:szCs w:val="32"/>
          <w:highlight w:val="none"/>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 xml:space="preserve">    </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年度财政拨款“三公”经费支出预算为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万元，完成预算的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w:t>
      </w:r>
      <w:r>
        <w:rPr>
          <w:rFonts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ascii="仿宋_GB2312" w:hAnsi="ˎ̥" w:eastAsia="仿宋_GB2312"/>
          <w:sz w:val="32"/>
          <w:szCs w:val="32"/>
          <w:highlight w:val="none"/>
        </w:rPr>
        <w:t>相比，</w:t>
      </w:r>
      <w:r>
        <w:rPr>
          <w:rFonts w:hint="eastAsia" w:ascii="仿宋_GB2312" w:hAnsi="ˎ̥" w:eastAsia="仿宋_GB2312"/>
          <w:sz w:val="32"/>
          <w:szCs w:val="32"/>
          <w:highlight w:val="none"/>
        </w:rPr>
        <w:t>“三公”经费支出增加</w:t>
      </w:r>
      <w:r>
        <w:rPr>
          <w:rFonts w:hint="eastAsia" w:ascii="仿宋_GB2312" w:hAnsi="ˎ̥" w:eastAsia="仿宋_GB2312"/>
          <w:color w:val="FF0000"/>
          <w:sz w:val="32"/>
          <w:szCs w:val="32"/>
          <w:highlight w:val="none"/>
          <w:lang w:val="en-US" w:eastAsia="zh-CN"/>
        </w:rPr>
        <w:t>26.5</w:t>
      </w:r>
      <w:r>
        <w:rPr>
          <w:rFonts w:hint="eastAsia" w:ascii="仿宋_GB2312" w:hAnsi="ˎ̥" w:eastAsia="仿宋_GB2312"/>
          <w:sz w:val="32"/>
          <w:szCs w:val="32"/>
          <w:highlight w:val="none"/>
        </w:rPr>
        <w:t>万元</w:t>
      </w:r>
      <w:r>
        <w:rPr>
          <w:rFonts w:ascii="仿宋_GB2312" w:hAnsi="ˎ̥" w:eastAsia="仿宋_GB2312"/>
          <w:sz w:val="32"/>
          <w:szCs w:val="32"/>
          <w:highlight w:val="none"/>
        </w:rPr>
        <w:t>，增长</w:t>
      </w:r>
      <w:r>
        <w:rPr>
          <w:rFonts w:hint="eastAsia" w:ascii="仿宋_GB2312" w:hAnsi="ˎ̥" w:eastAsia="仿宋_GB2312"/>
          <w:color w:val="FF0000"/>
          <w:sz w:val="32"/>
          <w:szCs w:val="32"/>
          <w:highlight w:val="none"/>
          <w:lang w:val="en-US" w:eastAsia="zh-CN"/>
        </w:rPr>
        <w:t>65.94</w:t>
      </w:r>
      <w:r>
        <w:rPr>
          <w:rFonts w:hint="eastAsia" w:ascii="仿宋_GB2312" w:hAnsi="ˎ̥" w:eastAsia="仿宋_GB2312"/>
          <w:sz w:val="32"/>
          <w:szCs w:val="32"/>
          <w:highlight w:val="none"/>
        </w:rPr>
        <w:t>%，</w:t>
      </w:r>
      <w:r>
        <w:rPr>
          <w:rFonts w:ascii="仿宋_GB2312" w:hAnsi="ˎ̥" w:eastAsia="仿宋_GB2312"/>
          <w:sz w:val="32"/>
          <w:szCs w:val="32"/>
          <w:highlight w:val="none"/>
        </w:rPr>
        <w:t>主要原因是</w:t>
      </w:r>
      <w:r>
        <w:rPr>
          <w:rFonts w:hint="eastAsia" w:ascii="仿宋_GB2312" w:hAnsi="ˎ̥" w:eastAsia="仿宋_GB2312"/>
          <w:sz w:val="32"/>
          <w:szCs w:val="32"/>
          <w:highlight w:val="none"/>
          <w:lang w:val="en-US" w:eastAsia="zh-CN"/>
        </w:rPr>
        <w:t>人员在增加</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highlight w:val="none"/>
        </w:rPr>
      </w:pPr>
      <w:r>
        <w:rPr>
          <w:rFonts w:hint="eastAsia" w:ascii="楷体" w:hAnsi="楷体" w:eastAsia="楷体" w:cs="楷体"/>
          <w:b/>
          <w:bCs/>
          <w:sz w:val="32"/>
          <w:szCs w:val="32"/>
          <w:highlight w:val="none"/>
        </w:rPr>
        <w:t xml:space="preserve">   </w:t>
      </w:r>
      <w:r>
        <w:rPr>
          <w:rFonts w:hint="eastAsia" w:ascii="楷体" w:hAnsi="楷体" w:eastAsia="楷体" w:cs="楷体"/>
          <w:sz w:val="32"/>
          <w:szCs w:val="32"/>
          <w:highlight w:val="none"/>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年度财政拨款“三公”经费支出决算中，因公出国（境）费支出决算</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%；公务用车购置及运行维护费支出决算</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%；公务接待费支出决算</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万元，占</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1.因公出国（境）费</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万元。全年安排因公出国（境）团组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个，因公出国（境）</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因公出国（境）费支出决算</w:t>
      </w:r>
      <w:r>
        <w:rPr>
          <w:rFonts w:hint="eastAsia" w:ascii="仿宋_GB2312" w:hAnsi="ˎ̥" w:eastAsia="仿宋_GB2312"/>
          <w:sz w:val="32"/>
          <w:szCs w:val="32"/>
          <w:highlight w:val="none"/>
          <w:lang w:val="en-US" w:eastAsia="zh-CN"/>
        </w:rPr>
        <w:t>数</w:t>
      </w:r>
      <w:r>
        <w:rPr>
          <w:rFonts w:hint="eastAsia" w:ascii="仿宋_GB2312" w:hAnsi="ˎ̥" w:eastAsia="仿宋_GB2312"/>
          <w:sz w:val="32"/>
          <w:szCs w:val="32"/>
          <w:highlight w:val="none"/>
        </w:rPr>
        <w:t>比预算数增加（减少）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val="en-US" w:eastAsia="zh-CN"/>
        </w:rPr>
        <w:t>完成预算的</w:t>
      </w:r>
      <w:r>
        <w:rPr>
          <w:rFonts w:hint="default" w:ascii="仿宋_GB2312" w:hAnsi="ˎ̥" w:eastAsia="仿宋_GB2312"/>
          <w:color w:val="FF0000"/>
          <w:sz w:val="32"/>
          <w:szCs w:val="32"/>
          <w:highlight w:val="none"/>
          <w:lang w:val="en-US" w:eastAsia="zh-CN"/>
        </w:rPr>
        <w:t>XXXX</w:t>
      </w:r>
      <w:r>
        <w:rPr>
          <w:rFonts w:hint="default" w:ascii="仿宋_GB2312" w:hAnsi="ˎ̥" w:eastAsia="仿宋_GB2312"/>
          <w:sz w:val="32"/>
          <w:szCs w:val="32"/>
          <w:highlight w:val="none"/>
          <w:lang w:val="en-US" w:eastAsia="zh-CN"/>
        </w:rPr>
        <w:t>%</w:t>
      </w:r>
      <w:r>
        <w:rPr>
          <w:rFonts w:hint="eastAsia"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ascii="仿宋_GB2312" w:hAnsi="ˎ̥" w:eastAsia="仿宋_GB2312"/>
          <w:sz w:val="32"/>
          <w:szCs w:val="32"/>
          <w:highlight w:val="none"/>
        </w:rPr>
        <w:t>相比，</w:t>
      </w:r>
      <w:r>
        <w:rPr>
          <w:rFonts w:hint="eastAsia" w:ascii="仿宋_GB2312" w:hAnsi="ˎ̥" w:eastAsia="仿宋_GB2312"/>
          <w:sz w:val="32"/>
          <w:szCs w:val="32"/>
          <w:highlight w:val="none"/>
        </w:rPr>
        <w:t>因公出国（境）费支出增加</w:t>
      </w:r>
      <w:r>
        <w:rPr>
          <w:rFonts w:ascii="仿宋_GB2312" w:hAnsi="ˎ̥" w:eastAsia="仿宋_GB2312"/>
          <w:sz w:val="32"/>
          <w:szCs w:val="32"/>
          <w:highlight w:val="none"/>
        </w:rPr>
        <w:t>（</w:t>
      </w:r>
      <w:r>
        <w:rPr>
          <w:rFonts w:hint="eastAsia" w:ascii="仿宋_GB2312" w:hAnsi="ˎ̥" w:eastAsia="仿宋_GB2312"/>
          <w:sz w:val="32"/>
          <w:szCs w:val="32"/>
          <w:highlight w:val="none"/>
        </w:rPr>
        <w:t>减少</w:t>
      </w:r>
      <w:r>
        <w:rPr>
          <w:rFonts w:ascii="仿宋_GB2312" w:hAnsi="ˎ̥" w:eastAsia="仿宋_GB2312"/>
          <w:sz w:val="32"/>
          <w:szCs w:val="32"/>
          <w:highlight w:val="none"/>
        </w:rPr>
        <w:t>）</w:t>
      </w:r>
      <w:r>
        <w:rPr>
          <w:rFonts w:hint="default" w:ascii="仿宋_GB2312" w:hAnsi="ˎ̥" w:eastAsia="仿宋_GB2312"/>
          <w:color w:val="FF0000"/>
          <w:sz w:val="32"/>
          <w:szCs w:val="32"/>
          <w:highlight w:val="none"/>
          <w:lang w:val="en-US"/>
        </w:rPr>
        <w:t>XXX</w:t>
      </w:r>
      <w:r>
        <w:rPr>
          <w:rFonts w:hint="eastAsia" w:ascii="仿宋_GB2312" w:hAnsi="ˎ̥" w:eastAsia="仿宋_GB2312"/>
          <w:sz w:val="32"/>
          <w:szCs w:val="32"/>
          <w:highlight w:val="none"/>
        </w:rPr>
        <w:t>万元</w:t>
      </w:r>
      <w:r>
        <w:rPr>
          <w:rFonts w:ascii="仿宋_GB2312" w:hAnsi="ˎ̥" w:eastAsia="仿宋_GB2312"/>
          <w:sz w:val="32"/>
          <w:szCs w:val="32"/>
          <w:highlight w:val="none"/>
        </w:rPr>
        <w:t>，增长（</w:t>
      </w:r>
      <w:r>
        <w:rPr>
          <w:rFonts w:hint="eastAsia" w:ascii="仿宋_GB2312" w:hAnsi="ˎ̥" w:eastAsia="仿宋_GB2312"/>
          <w:sz w:val="32"/>
          <w:szCs w:val="32"/>
          <w:highlight w:val="none"/>
        </w:rPr>
        <w:t>下降</w:t>
      </w:r>
      <w:r>
        <w:rPr>
          <w:rFonts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 xml:space="preserve">    2.公务用车购置及运行维护费</w:t>
      </w:r>
      <w:r>
        <w:rPr>
          <w:rFonts w:hint="eastAsia" w:ascii="仿宋_GB2312" w:hAnsi="ˎ̥" w:eastAsia="仿宋_GB2312"/>
          <w:b w:val="0"/>
          <w:bCs/>
          <w:sz w:val="32"/>
          <w:szCs w:val="32"/>
          <w:highlight w:val="none"/>
        </w:rPr>
        <w:t>支出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公务用车购置</w:t>
      </w:r>
      <w:r>
        <w:rPr>
          <w:rFonts w:hint="eastAsia" w:ascii="仿宋_GB2312" w:hAnsi="ˎ̥" w:eastAsia="仿宋_GB2312"/>
          <w:b w:val="0"/>
          <w:bCs/>
          <w:sz w:val="32"/>
          <w:szCs w:val="32"/>
          <w:highlight w:val="none"/>
        </w:rPr>
        <w:t>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万元，全年购置公务用车</w:t>
      </w:r>
      <w:r>
        <w:rPr>
          <w:rFonts w:hint="eastAsia" w:ascii="仿宋_GB2312" w:hAnsi="ˎ̥" w:eastAsia="仿宋_GB2312"/>
          <w:color w:val="FF0000"/>
          <w:sz w:val="32"/>
          <w:szCs w:val="32"/>
          <w:highlight w:val="none"/>
          <w:lang w:val="en-US" w:eastAsia="zh-CN"/>
        </w:rPr>
        <w:t>0</w:t>
      </w:r>
      <w:r>
        <w:rPr>
          <w:rFonts w:hint="eastAsia" w:ascii="仿宋_GB2312" w:hAnsi="ˎ̥" w:eastAsia="仿宋_GB2312"/>
          <w:sz w:val="32"/>
          <w:szCs w:val="32"/>
          <w:highlight w:val="none"/>
        </w:rPr>
        <w:t>辆，主要用于……，年末公务用车保有量</w:t>
      </w:r>
      <w:r>
        <w:rPr>
          <w:rFonts w:hint="eastAsia" w:ascii="仿宋_GB2312" w:hAnsi="ˎ̥" w:eastAsia="仿宋_GB2312"/>
          <w:color w:val="FF0000"/>
          <w:sz w:val="32"/>
          <w:szCs w:val="32"/>
          <w:highlight w:val="none"/>
          <w:lang w:val="en-US" w:eastAsia="zh-CN"/>
        </w:rPr>
        <w:t>2</w:t>
      </w:r>
      <w:r>
        <w:rPr>
          <w:rFonts w:hint="eastAsia" w:ascii="仿宋_GB2312" w:hAnsi="ˎ̥" w:eastAsia="仿宋_GB2312"/>
          <w:sz w:val="32"/>
          <w:szCs w:val="32"/>
          <w:highlight w:val="none"/>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公务用车运行维护费</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万元，主要用于……。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Cs/>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年度财政拨款“三公”经费支出预算为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万元，支出决算为</w:t>
      </w:r>
      <w:r>
        <w:rPr>
          <w:rFonts w:hint="default" w:ascii="仿宋_GB2312" w:hAnsi="ˎ̥" w:eastAsia="仿宋_GB2312"/>
          <w:color w:val="FF0000"/>
          <w:sz w:val="32"/>
          <w:szCs w:val="32"/>
          <w:highlight w:val="none"/>
          <w:lang w:val="en-US"/>
        </w:rPr>
        <w:t>40.19</w:t>
      </w:r>
      <w:r>
        <w:rPr>
          <w:rFonts w:hint="eastAsia" w:ascii="仿宋_GB2312" w:hAnsi="ˎ̥" w:eastAsia="仿宋_GB2312"/>
          <w:sz w:val="32"/>
          <w:szCs w:val="32"/>
          <w:highlight w:val="none"/>
        </w:rPr>
        <w:t>万元，完成预算的</w:t>
      </w:r>
      <w:r>
        <w:rPr>
          <w:rFonts w:hint="eastAsia" w:ascii="仿宋_GB2312" w:hAnsi="ˎ̥" w:eastAsia="仿宋_GB2312"/>
          <w:color w:val="FF0000"/>
          <w:sz w:val="32"/>
          <w:szCs w:val="32"/>
          <w:highlight w:val="none"/>
          <w:lang w:val="en-US" w:eastAsia="zh-CN"/>
        </w:rPr>
        <w:t>100</w:t>
      </w:r>
      <w:r>
        <w:rPr>
          <w:rFonts w:hint="eastAsia" w:ascii="仿宋_GB2312" w:hAnsi="ˎ̥" w:eastAsia="仿宋_GB2312"/>
          <w:sz w:val="32"/>
          <w:szCs w:val="32"/>
          <w:highlight w:val="none"/>
        </w:rPr>
        <w:t>%，</w:t>
      </w:r>
      <w:r>
        <w:rPr>
          <w:rFonts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ascii="仿宋_GB2312" w:hAnsi="ˎ̥" w:eastAsia="仿宋_GB2312"/>
          <w:sz w:val="32"/>
          <w:szCs w:val="32"/>
          <w:highlight w:val="none"/>
        </w:rPr>
        <w:t>相比，</w:t>
      </w:r>
      <w:r>
        <w:rPr>
          <w:rFonts w:hint="eastAsia" w:ascii="仿宋_GB2312" w:hAnsi="ˎ̥" w:eastAsia="仿宋_GB2312"/>
          <w:sz w:val="32"/>
          <w:szCs w:val="32"/>
          <w:highlight w:val="none"/>
        </w:rPr>
        <w:t>“三公”经费支出增加</w:t>
      </w:r>
      <w:r>
        <w:rPr>
          <w:rFonts w:hint="eastAsia" w:ascii="仿宋_GB2312" w:hAnsi="ˎ̥" w:eastAsia="仿宋_GB2312"/>
          <w:color w:val="FF0000"/>
          <w:sz w:val="32"/>
          <w:szCs w:val="32"/>
          <w:highlight w:val="none"/>
          <w:lang w:val="en-US" w:eastAsia="zh-CN"/>
        </w:rPr>
        <w:t>26.5</w:t>
      </w:r>
      <w:r>
        <w:rPr>
          <w:rFonts w:hint="eastAsia" w:ascii="仿宋_GB2312" w:hAnsi="ˎ̥" w:eastAsia="仿宋_GB2312"/>
          <w:sz w:val="32"/>
          <w:szCs w:val="32"/>
          <w:highlight w:val="none"/>
        </w:rPr>
        <w:t>万元</w:t>
      </w:r>
      <w:r>
        <w:rPr>
          <w:rFonts w:ascii="仿宋_GB2312" w:hAnsi="ˎ̥" w:eastAsia="仿宋_GB2312"/>
          <w:sz w:val="32"/>
          <w:szCs w:val="32"/>
          <w:highlight w:val="none"/>
        </w:rPr>
        <w:t>，增长</w:t>
      </w:r>
      <w:r>
        <w:rPr>
          <w:rFonts w:hint="eastAsia" w:ascii="仿宋_GB2312" w:hAnsi="ˎ̥" w:eastAsia="仿宋_GB2312"/>
          <w:color w:val="FF0000"/>
          <w:sz w:val="32"/>
          <w:szCs w:val="32"/>
          <w:highlight w:val="none"/>
          <w:lang w:val="en-US" w:eastAsia="zh-CN"/>
        </w:rPr>
        <w:t>65.94</w:t>
      </w:r>
      <w:r>
        <w:rPr>
          <w:rFonts w:hint="eastAsia" w:ascii="仿宋_GB2312" w:hAnsi="ˎ̥" w:eastAsia="仿宋_GB2312"/>
          <w:sz w:val="32"/>
          <w:szCs w:val="32"/>
          <w:highlight w:val="none"/>
        </w:rPr>
        <w:t>%，</w:t>
      </w:r>
      <w:r>
        <w:rPr>
          <w:rFonts w:ascii="仿宋_GB2312" w:hAnsi="ˎ̥" w:eastAsia="仿宋_GB2312"/>
          <w:sz w:val="32"/>
          <w:szCs w:val="32"/>
          <w:highlight w:val="none"/>
        </w:rPr>
        <w:t>主要原因是</w:t>
      </w:r>
      <w:r>
        <w:rPr>
          <w:rFonts w:hint="eastAsia" w:ascii="仿宋_GB2312" w:hAnsi="ˎ̥" w:eastAsia="仿宋_GB2312"/>
          <w:sz w:val="32"/>
          <w:szCs w:val="32"/>
          <w:highlight w:val="none"/>
          <w:lang w:val="en-US" w:eastAsia="zh-CN"/>
        </w:rPr>
        <w:t>人员在增加。</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 xml:space="preserve">    3.公务接待费</w:t>
      </w:r>
      <w:r>
        <w:rPr>
          <w:rFonts w:hint="eastAsia" w:ascii="仿宋_GB2312" w:hAnsi="ˎ̥" w:eastAsia="仿宋_GB2312"/>
          <w:b w:val="0"/>
          <w:bCs/>
          <w:sz w:val="32"/>
          <w:szCs w:val="32"/>
          <w:highlight w:val="none"/>
        </w:rPr>
        <w:t>支出</w:t>
      </w:r>
      <w:r>
        <w:rPr>
          <w:rFonts w:hint="default" w:ascii="仿宋_GB2312" w:hAnsi="ˎ̥" w:eastAsia="仿宋_GB2312"/>
          <w:color w:val="FF0000"/>
          <w:sz w:val="32"/>
          <w:szCs w:val="32"/>
          <w:highlight w:val="none"/>
          <w:lang w:val="en-US"/>
        </w:rPr>
        <w:t>0.00</w:t>
      </w:r>
      <w:r>
        <w:rPr>
          <w:rFonts w:hint="eastAsia" w:ascii="仿宋_GB2312" w:hAnsi="ˎ̥" w:eastAsia="仿宋_GB2312"/>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highlight w:val="none"/>
        </w:rPr>
      </w:pPr>
      <w:r>
        <w:rPr>
          <w:rFonts w:hint="eastAsia" w:ascii="仿宋_GB2312" w:hAnsi="ˎ̥" w:eastAsia="仿宋_GB2312"/>
          <w:b/>
          <w:sz w:val="32"/>
          <w:szCs w:val="32"/>
          <w:highlight w:val="none"/>
        </w:rPr>
        <w:t>国内接待费</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万元，国内公务接待</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批次，接待</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highlight w:val="none"/>
        </w:rPr>
      </w:pPr>
      <w:r>
        <w:rPr>
          <w:rFonts w:hint="eastAsia" w:ascii="仿宋_GB2312" w:hAnsi="ˎ̥" w:eastAsia="仿宋_GB2312"/>
          <w:b/>
          <w:bCs/>
          <w:sz w:val="32"/>
          <w:szCs w:val="32"/>
          <w:highlight w:val="none"/>
        </w:rPr>
        <w:t>国（境）外接待费</w:t>
      </w:r>
      <w:r>
        <w:rPr>
          <w:rFonts w:hint="eastAsia" w:ascii="仿宋_GB2312" w:hAnsi="ˎ̥" w:eastAsia="仿宋_GB2312"/>
          <w:sz w:val="32"/>
          <w:szCs w:val="32"/>
          <w:highlight w:val="none"/>
        </w:rPr>
        <w:t>支出</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万元，国（境）外公务接待</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批次，接待</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公务接待费支出决算数比预算数增加（减少）</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val="en-US" w:eastAsia="zh-CN"/>
        </w:rPr>
        <w:t>完成预算的</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%。与</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ascii="仿宋_GB2312" w:hAnsi="ˎ̥" w:eastAsia="仿宋_GB2312"/>
          <w:sz w:val="32"/>
          <w:szCs w:val="32"/>
          <w:highlight w:val="none"/>
        </w:rPr>
        <w:t>相比，</w:t>
      </w:r>
      <w:r>
        <w:rPr>
          <w:rFonts w:hint="eastAsia" w:ascii="仿宋_GB2312" w:hAnsi="ˎ̥" w:eastAsia="仿宋_GB2312"/>
          <w:bCs/>
          <w:sz w:val="32"/>
          <w:szCs w:val="32"/>
          <w:highlight w:val="none"/>
        </w:rPr>
        <w:t>公务接待费</w:t>
      </w:r>
      <w:r>
        <w:rPr>
          <w:rFonts w:hint="eastAsia" w:ascii="仿宋_GB2312" w:hAnsi="ˎ̥" w:eastAsia="仿宋_GB2312"/>
          <w:sz w:val="32"/>
          <w:szCs w:val="32"/>
          <w:highlight w:val="none"/>
        </w:rPr>
        <w:t>支出增加</w:t>
      </w:r>
      <w:r>
        <w:rPr>
          <w:rFonts w:ascii="仿宋_GB2312" w:hAnsi="ˎ̥" w:eastAsia="仿宋_GB2312"/>
          <w:sz w:val="32"/>
          <w:szCs w:val="32"/>
          <w:highlight w:val="none"/>
        </w:rPr>
        <w:t>（</w:t>
      </w:r>
      <w:r>
        <w:rPr>
          <w:rFonts w:hint="eastAsia" w:ascii="仿宋_GB2312" w:hAnsi="ˎ̥" w:eastAsia="仿宋_GB2312"/>
          <w:sz w:val="32"/>
          <w:szCs w:val="32"/>
          <w:highlight w:val="none"/>
        </w:rPr>
        <w:t>减少</w:t>
      </w:r>
      <w:r>
        <w:rPr>
          <w:rFonts w:ascii="仿宋_GB2312" w:hAnsi="ˎ̥" w:eastAsia="仿宋_GB2312"/>
          <w:sz w:val="32"/>
          <w:szCs w:val="32"/>
          <w:highlight w:val="none"/>
        </w:rPr>
        <w:t>）</w:t>
      </w:r>
      <w:r>
        <w:rPr>
          <w:rFonts w:hint="default" w:ascii="仿宋_GB2312" w:hAnsi="ˎ̥" w:eastAsia="仿宋_GB2312"/>
          <w:color w:val="FF0000"/>
          <w:sz w:val="32"/>
          <w:szCs w:val="32"/>
          <w:highlight w:val="none"/>
          <w:lang w:val="en-US"/>
        </w:rPr>
        <w:t>XXX</w:t>
      </w:r>
      <w:r>
        <w:rPr>
          <w:rFonts w:hint="eastAsia" w:ascii="仿宋_GB2312" w:hAnsi="ˎ̥" w:eastAsia="仿宋_GB2312"/>
          <w:sz w:val="32"/>
          <w:szCs w:val="32"/>
          <w:highlight w:val="none"/>
        </w:rPr>
        <w:t>万元</w:t>
      </w:r>
      <w:r>
        <w:rPr>
          <w:rFonts w:ascii="仿宋_GB2312" w:hAnsi="ˎ̥" w:eastAsia="仿宋_GB2312"/>
          <w:sz w:val="32"/>
          <w:szCs w:val="32"/>
          <w:highlight w:val="none"/>
        </w:rPr>
        <w:t>，增长（</w:t>
      </w:r>
      <w:r>
        <w:rPr>
          <w:rFonts w:hint="eastAsia" w:ascii="仿宋_GB2312" w:hAnsi="ˎ̥" w:eastAsia="仿宋_GB2312"/>
          <w:sz w:val="32"/>
          <w:szCs w:val="32"/>
          <w:highlight w:val="none"/>
        </w:rPr>
        <w:t>下降</w:t>
      </w:r>
      <w:r>
        <w:rPr>
          <w:rFonts w:ascii="仿宋_GB2312" w:hAnsi="ˎ̥" w:eastAsia="仿宋_GB2312"/>
          <w:sz w:val="32"/>
          <w:szCs w:val="32"/>
          <w:highlight w:val="none"/>
        </w:rPr>
        <w:t>）</w:t>
      </w:r>
      <w:r>
        <w:rPr>
          <w:rFonts w:hint="default" w:ascii="仿宋_GB2312" w:hAnsi="ˎ̥" w:eastAsia="仿宋_GB2312"/>
          <w:color w:val="FF0000"/>
          <w:sz w:val="32"/>
          <w:szCs w:val="32"/>
          <w:highlight w:val="none"/>
          <w:lang w:val="en-US"/>
        </w:rPr>
        <w:t>XXXX</w:t>
      </w:r>
      <w:r>
        <w:rPr>
          <w:rFonts w:hint="eastAsia" w:ascii="仿宋_GB2312" w:hAnsi="ˎ̥" w:eastAsia="仿宋_GB2312"/>
          <w:sz w:val="32"/>
          <w:szCs w:val="32"/>
          <w:highlight w:val="none"/>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年度相关</w:t>
      </w:r>
      <w:r>
        <w:rPr>
          <w:rFonts w:ascii="仿宋_GB2312" w:hAnsi="ˎ̥" w:eastAsia="仿宋_GB2312"/>
          <w:sz w:val="32"/>
          <w:szCs w:val="32"/>
          <w:highlight w:val="none"/>
        </w:rPr>
        <w:t>数据</w:t>
      </w:r>
      <w:r>
        <w:rPr>
          <w:rFonts w:hint="eastAsia" w:ascii="仿宋_GB2312" w:hAnsi="ˎ̥" w:eastAsia="仿宋_GB2312"/>
          <w:sz w:val="32"/>
          <w:szCs w:val="32"/>
          <w:highlight w:val="none"/>
        </w:rPr>
        <w:t>可取自</w:t>
      </w:r>
      <w:r>
        <w:rPr>
          <w:rFonts w:hint="default" w:ascii="仿宋_GB2312" w:hAnsi="ˎ̥" w:eastAsia="仿宋_GB2312"/>
          <w:sz w:val="32"/>
          <w:szCs w:val="32"/>
          <w:highlight w:val="none"/>
          <w:lang w:val="en-US"/>
        </w:rPr>
        <w:t>2023</w:t>
      </w:r>
      <w:r>
        <w:rPr>
          <w:rFonts w:hint="eastAsia" w:ascii="仿宋_GB2312" w:hAnsi="ˎ̥" w:eastAsia="仿宋_GB2312"/>
          <w:sz w:val="32"/>
          <w:szCs w:val="32"/>
          <w:highlight w:val="none"/>
        </w:rPr>
        <w:t>年度</w:t>
      </w:r>
      <w:r>
        <w:rPr>
          <w:rFonts w:ascii="仿宋_GB2312" w:hAnsi="ˎ̥" w:eastAsia="仿宋_GB2312"/>
          <w:sz w:val="32"/>
          <w:szCs w:val="32"/>
          <w:highlight w:val="none"/>
        </w:rPr>
        <w:t>部门决算报表</w:t>
      </w:r>
      <w:r>
        <w:rPr>
          <w:rFonts w:hint="eastAsia" w:ascii="仿宋_GB2312" w:hAnsi="ˎ̥" w:eastAsia="仿宋_GB2312"/>
          <w:sz w:val="32"/>
          <w:szCs w:val="32"/>
          <w:highlight w:val="none"/>
        </w:rPr>
        <w:t>F03表《机构</w:t>
      </w:r>
      <w:r>
        <w:rPr>
          <w:rFonts w:ascii="仿宋_GB2312" w:hAnsi="ˎ̥" w:eastAsia="仿宋_GB2312"/>
          <w:sz w:val="32"/>
          <w:szCs w:val="32"/>
          <w:highlight w:val="none"/>
        </w:rPr>
        <w:t>运行信息表》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r>
        <w:rPr>
          <w:rFonts w:hint="eastAsia" w:ascii="楷体" w:hAnsi="楷体" w:eastAsia="楷体" w:cs="楷体"/>
          <w:bCs/>
          <w:sz w:val="32"/>
          <w:szCs w:val="32"/>
          <w:highlight w:val="none"/>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根据财政预算绩效管理要求，可按照如下格式说明：根据预算管理要求，我部门（单位）组织对</w:t>
      </w:r>
      <w:r>
        <w:rPr>
          <w:rFonts w:hint="default" w:ascii="仿宋_GB2312" w:eastAsia="仿宋_GB2312"/>
          <w:sz w:val="32"/>
          <w:szCs w:val="32"/>
          <w:highlight w:val="none"/>
          <w:lang w:val="en-US"/>
        </w:rPr>
        <w:t>2024</w:t>
      </w:r>
      <w:r>
        <w:rPr>
          <w:rFonts w:hint="eastAsia" w:ascii="仿宋_GB2312" w:eastAsia="仿宋_GB2312"/>
          <w:sz w:val="32"/>
          <w:szCs w:val="32"/>
          <w:highlight w:val="none"/>
        </w:rPr>
        <w:t>年度一般公共预算项目支出全面开展绩效自评</w:t>
      </w:r>
      <w:r>
        <w:rPr>
          <w:rFonts w:hint="default" w:ascii="仿宋_GB2312" w:eastAsia="仿宋_GB2312"/>
          <w:sz w:val="32"/>
          <w:szCs w:val="32"/>
          <w:highlight w:val="none"/>
          <w:lang w:val="en-US"/>
        </w:rPr>
        <w:t>,</w:t>
      </w:r>
      <w:r>
        <w:rPr>
          <w:rFonts w:hint="eastAsia" w:ascii="仿宋_GB2312" w:eastAsia="仿宋_GB2312"/>
          <w:sz w:val="32"/>
          <w:szCs w:val="32"/>
          <w:highlight w:val="none"/>
          <w:lang w:val="en-US" w:eastAsia="zh-CN"/>
        </w:rPr>
        <w:t>共涉及资金</w:t>
      </w:r>
      <w:r>
        <w:rPr>
          <w:rFonts w:hint="eastAsia" w:ascii="仿宋_GB2312" w:eastAsia="仿宋_GB2312"/>
          <w:color w:val="FF0000"/>
          <w:sz w:val="32"/>
          <w:szCs w:val="32"/>
          <w:highlight w:val="none"/>
          <w:lang w:val="en-US" w:eastAsia="zh-CN"/>
        </w:rPr>
        <w:t>440.61</w:t>
      </w:r>
      <w:r>
        <w:rPr>
          <w:rFonts w:hint="eastAsia" w:ascii="仿宋_GB2312" w:eastAsia="仿宋_GB2312"/>
          <w:sz w:val="32"/>
          <w:szCs w:val="32"/>
          <w:highlight w:val="none"/>
          <w:lang w:val="en-US" w:eastAsia="zh-CN"/>
        </w:rPr>
        <w:t>万元，占一般公共预算项目支出总额的</w:t>
      </w:r>
      <w:r>
        <w:rPr>
          <w:rFonts w:hint="eastAsia" w:ascii="仿宋_GB2312" w:eastAsia="仿宋_GB2312"/>
          <w:color w:val="FF0000"/>
          <w:sz w:val="32"/>
          <w:szCs w:val="32"/>
          <w:highlight w:val="none"/>
          <w:lang w:val="en-US" w:eastAsia="zh-CN"/>
        </w:rPr>
        <w:t>19.12</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bidi="ar"/>
        </w:rPr>
        <w:t>组织对</w:t>
      </w:r>
      <w:r>
        <w:rPr>
          <w:rFonts w:hint="default" w:ascii="仿宋_GB2312" w:eastAsia="仿宋_GB2312"/>
          <w:sz w:val="32"/>
          <w:szCs w:val="32"/>
          <w:highlight w:val="none"/>
          <w:lang w:val="en-US" w:bidi="ar"/>
        </w:rPr>
        <w:t>2024</w:t>
      </w:r>
      <w:r>
        <w:rPr>
          <w:rFonts w:hint="eastAsia" w:ascii="仿宋_GB2312" w:eastAsia="仿宋_GB2312"/>
          <w:sz w:val="32"/>
          <w:szCs w:val="32"/>
          <w:highlight w:val="none"/>
          <w:lang w:bidi="ar"/>
        </w:rPr>
        <w:t>年度</w:t>
      </w:r>
      <w:r>
        <w:rPr>
          <w:rFonts w:hint="default" w:ascii="仿宋_GB2312" w:eastAsia="仿宋_GB2312"/>
          <w:color w:val="FF0000"/>
          <w:sz w:val="32"/>
          <w:szCs w:val="32"/>
          <w:highlight w:val="none"/>
          <w:lang w:val="en-US" w:bidi="ar"/>
        </w:rPr>
        <w:t>XXX</w:t>
      </w:r>
      <w:r>
        <w:rPr>
          <w:rFonts w:hint="eastAsia" w:ascii="仿宋_GB2312" w:eastAsia="仿宋_GB2312"/>
          <w:sz w:val="32"/>
          <w:szCs w:val="32"/>
          <w:highlight w:val="none"/>
          <w:lang w:bidi="ar"/>
        </w:rPr>
        <w:t>、</w:t>
      </w:r>
      <w:r>
        <w:rPr>
          <w:rFonts w:hint="default" w:ascii="仿宋_GB2312" w:eastAsia="仿宋_GB2312"/>
          <w:color w:val="FF0000"/>
          <w:sz w:val="32"/>
          <w:szCs w:val="32"/>
          <w:highlight w:val="none"/>
          <w:lang w:val="en-US" w:bidi="ar"/>
        </w:rPr>
        <w:t>XXX</w:t>
      </w:r>
      <w:r>
        <w:rPr>
          <w:rFonts w:hint="eastAsia" w:ascii="仿宋_GB2312" w:eastAsia="仿宋_GB2312"/>
          <w:sz w:val="32"/>
          <w:szCs w:val="32"/>
          <w:highlight w:val="none"/>
          <w:lang w:bidi="ar"/>
        </w:rPr>
        <w:t>等</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个政府性基金预算项目开展绩效自评，共涉及资金</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万元，占政府性基金预算项目支出总额的</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%。组织对</w:t>
      </w:r>
      <w:r>
        <w:rPr>
          <w:rFonts w:hint="default" w:ascii="仿宋_GB2312" w:eastAsia="仿宋_GB2312"/>
          <w:sz w:val="32"/>
          <w:szCs w:val="32"/>
          <w:highlight w:val="none"/>
          <w:lang w:val="en-US" w:bidi="ar"/>
        </w:rPr>
        <w:t>2024</w:t>
      </w:r>
      <w:r>
        <w:rPr>
          <w:rFonts w:hint="eastAsia" w:ascii="仿宋_GB2312" w:eastAsia="仿宋_GB2312"/>
          <w:sz w:val="32"/>
          <w:szCs w:val="32"/>
          <w:highlight w:val="none"/>
          <w:lang w:bidi="ar"/>
        </w:rPr>
        <w:t>年度</w:t>
      </w:r>
      <w:r>
        <w:rPr>
          <w:rFonts w:hint="default" w:ascii="仿宋_GB2312" w:eastAsia="仿宋_GB2312"/>
          <w:color w:val="FF0000"/>
          <w:sz w:val="32"/>
          <w:szCs w:val="32"/>
          <w:highlight w:val="none"/>
          <w:lang w:val="en-US" w:bidi="ar"/>
        </w:rPr>
        <w:t>XXX</w:t>
      </w:r>
      <w:r>
        <w:rPr>
          <w:rFonts w:hint="eastAsia" w:ascii="仿宋_GB2312" w:eastAsia="仿宋_GB2312"/>
          <w:sz w:val="32"/>
          <w:szCs w:val="32"/>
          <w:highlight w:val="none"/>
          <w:lang w:bidi="ar"/>
        </w:rPr>
        <w:t>、</w:t>
      </w:r>
      <w:r>
        <w:rPr>
          <w:rFonts w:hint="default" w:ascii="仿宋_GB2312" w:eastAsia="仿宋_GB2312"/>
          <w:color w:val="FF0000"/>
          <w:sz w:val="32"/>
          <w:szCs w:val="32"/>
          <w:highlight w:val="none"/>
          <w:lang w:val="en-US" w:bidi="ar"/>
        </w:rPr>
        <w:t>XXX</w:t>
      </w:r>
      <w:r>
        <w:rPr>
          <w:rFonts w:hint="eastAsia" w:ascii="仿宋_GB2312" w:eastAsia="仿宋_GB2312"/>
          <w:sz w:val="32"/>
          <w:szCs w:val="32"/>
          <w:highlight w:val="none"/>
          <w:lang w:bidi="ar"/>
        </w:rPr>
        <w:t>等</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 xml:space="preserve">个国有资本经营预算项目开展绩效自评，共涉及资金 </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万元，占国有资本经营预算项目支出总额的</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共组织对“</w:t>
      </w:r>
      <w:r>
        <w:rPr>
          <w:rFonts w:hint="eastAsia" w:ascii="仿宋_GB2312" w:eastAsia="仿宋_GB2312"/>
          <w:color w:val="FF0000"/>
          <w:sz w:val="32"/>
          <w:szCs w:val="32"/>
          <w:highlight w:val="none"/>
          <w:lang w:val="en-US" w:eastAsia="zh-CN"/>
        </w:rPr>
        <w:t>乡镇人大会议经费</w:t>
      </w:r>
      <w:r>
        <w:rPr>
          <w:rFonts w:hint="eastAsia" w:ascii="仿宋_GB2312" w:eastAsia="仿宋_GB2312"/>
          <w:sz w:val="32"/>
          <w:szCs w:val="32"/>
          <w:highlight w:val="none"/>
        </w:rPr>
        <w:t>”等</w:t>
      </w:r>
      <w:r>
        <w:rPr>
          <w:rFonts w:hint="eastAsia" w:ascii="仿宋_GB2312" w:eastAsia="仿宋_GB2312"/>
          <w:color w:val="FF0000"/>
          <w:sz w:val="32"/>
          <w:szCs w:val="32"/>
          <w:highlight w:val="none"/>
          <w:lang w:val="en-US" w:eastAsia="zh-CN"/>
        </w:rPr>
        <w:t>42</w:t>
      </w:r>
      <w:r>
        <w:rPr>
          <w:rFonts w:hint="eastAsia" w:ascii="仿宋_GB2312" w:eastAsia="仿宋_GB2312"/>
          <w:sz w:val="32"/>
          <w:szCs w:val="32"/>
          <w:highlight w:val="none"/>
        </w:rPr>
        <w:t>个项目开展了部门评价，</w:t>
      </w:r>
      <w:r>
        <w:rPr>
          <w:rFonts w:hint="eastAsia" w:ascii="仿宋_GB2312" w:eastAsia="仿宋_GB2312"/>
          <w:sz w:val="32"/>
          <w:szCs w:val="32"/>
          <w:highlight w:val="none"/>
          <w:lang w:bidi="ar"/>
        </w:rPr>
        <w:t>涉及一般公共预算支出</w:t>
      </w:r>
      <w:r>
        <w:rPr>
          <w:rFonts w:hint="eastAsia" w:ascii="仿宋_GB2312" w:eastAsia="仿宋_GB2312"/>
          <w:color w:val="FF0000"/>
          <w:sz w:val="32"/>
          <w:szCs w:val="32"/>
          <w:highlight w:val="none"/>
          <w:lang w:val="en-US" w:eastAsia="zh-CN"/>
        </w:rPr>
        <w:t>440.61</w:t>
      </w:r>
      <w:r>
        <w:rPr>
          <w:rFonts w:hint="eastAsia" w:ascii="仿宋_GB2312" w:eastAsia="仿宋_GB2312"/>
          <w:sz w:val="32"/>
          <w:szCs w:val="32"/>
          <w:highlight w:val="none"/>
          <w:lang w:bidi="ar"/>
        </w:rPr>
        <w:t>万元，政府性基金预算支出</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万元，国有资本经营预算支出</w:t>
      </w:r>
      <w:r>
        <w:rPr>
          <w:rFonts w:hint="default" w:ascii="仿宋_GB2312" w:eastAsia="仿宋_GB2312"/>
          <w:color w:val="FF0000"/>
          <w:sz w:val="32"/>
          <w:szCs w:val="32"/>
          <w:highlight w:val="none"/>
          <w:lang w:val="en-US" w:bidi="ar"/>
        </w:rPr>
        <w:t>XX</w:t>
      </w:r>
      <w:r>
        <w:rPr>
          <w:rFonts w:hint="eastAsia" w:ascii="仿宋_GB2312" w:eastAsia="仿宋_GB2312"/>
          <w:sz w:val="32"/>
          <w:szCs w:val="32"/>
          <w:highlight w:val="none"/>
          <w:lang w:bidi="ar"/>
        </w:rPr>
        <w:t>万元。</w:t>
      </w:r>
      <w:r>
        <w:rPr>
          <w:rFonts w:hint="eastAsia" w:ascii="仿宋_GB2312" w:eastAsia="仿宋_GB2312"/>
          <w:sz w:val="32"/>
          <w:szCs w:val="32"/>
          <w:highlight w:val="none"/>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highlight w:val="none"/>
        </w:rPr>
      </w:pPr>
      <w:r>
        <w:rPr>
          <w:rFonts w:hint="eastAsia" w:ascii="楷体" w:hAnsi="楷体" w:eastAsia="楷体" w:cs="楷体"/>
          <w:bCs/>
          <w:sz w:val="32"/>
          <w:szCs w:val="32"/>
          <w:highlight w:val="none"/>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参照如下格式说明（表述应与决算内容保持一致）：我部门（单位）在部门决算中反映</w:t>
      </w:r>
      <w:r>
        <w:rPr>
          <w:rFonts w:hint="default" w:ascii="仿宋_GB2312" w:eastAsia="仿宋_GB2312"/>
          <w:color w:val="FF0000"/>
          <w:sz w:val="32"/>
          <w:szCs w:val="32"/>
          <w:highlight w:val="none"/>
          <w:lang w:val="en-US"/>
        </w:rPr>
        <w:t>XXX</w:t>
      </w:r>
      <w:r>
        <w:rPr>
          <w:rFonts w:hint="eastAsia" w:ascii="仿宋_GB2312" w:eastAsia="仿宋_GB2312"/>
          <w:sz w:val="32"/>
          <w:szCs w:val="32"/>
          <w:highlight w:val="none"/>
        </w:rPr>
        <w:t>、</w:t>
      </w:r>
      <w:r>
        <w:rPr>
          <w:rFonts w:hint="default" w:ascii="仿宋_GB2312" w:eastAsia="仿宋_GB2312"/>
          <w:color w:val="FF0000"/>
          <w:sz w:val="32"/>
          <w:szCs w:val="32"/>
          <w:highlight w:val="none"/>
          <w:lang w:val="en-US"/>
        </w:rPr>
        <w:t>XXX</w:t>
      </w:r>
      <w:r>
        <w:rPr>
          <w:rFonts w:hint="eastAsia" w:ascii="仿宋_GB2312" w:eastAsia="仿宋_GB2312"/>
          <w:sz w:val="32"/>
          <w:szCs w:val="32"/>
          <w:highlight w:val="none"/>
        </w:rPr>
        <w:t>等</w:t>
      </w:r>
      <w:r>
        <w:rPr>
          <w:rFonts w:hint="default" w:ascii="仿宋_GB2312" w:eastAsia="仿宋_GB2312"/>
          <w:color w:val="FF0000"/>
          <w:sz w:val="32"/>
          <w:szCs w:val="32"/>
          <w:highlight w:val="none"/>
          <w:lang w:val="en-US"/>
        </w:rPr>
        <w:t>X</w:t>
      </w:r>
      <w:r>
        <w:rPr>
          <w:rFonts w:hint="eastAsia" w:ascii="仿宋_GB2312" w:eastAsia="仿宋_GB2312"/>
          <w:sz w:val="32"/>
          <w:szCs w:val="32"/>
          <w:highlight w:val="none"/>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lang w:eastAsia="zh-CN"/>
        </w:rPr>
      </w:pPr>
      <w:r>
        <w:rPr>
          <w:rFonts w:hint="default" w:ascii="仿宋_GB2312" w:eastAsia="仿宋_GB2312"/>
          <w:color w:val="FF0000"/>
          <w:sz w:val="32"/>
          <w:szCs w:val="32"/>
          <w:highlight w:val="none"/>
          <w:lang w:val="en-US"/>
        </w:rPr>
        <w:t>XXX</w:t>
      </w:r>
      <w:r>
        <w:rPr>
          <w:rFonts w:hint="eastAsia" w:ascii="仿宋_GB2312" w:eastAsia="仿宋_GB2312"/>
          <w:sz w:val="32"/>
          <w:szCs w:val="32"/>
          <w:highlight w:val="none"/>
        </w:rPr>
        <w:t>项目绩效自评表：</w:t>
      </w:r>
      <w:r>
        <w:rPr>
          <w:rFonts w:hint="eastAsia" w:ascii="仿宋_GB2312" w:eastAsia="仿宋_GB2312"/>
          <w:color w:val="FF0000"/>
          <w:sz w:val="32"/>
          <w:szCs w:val="32"/>
          <w:highlight w:val="none"/>
          <w:lang w:eastAsia="zh-CN"/>
        </w:rPr>
        <w:t>（</w:t>
      </w:r>
      <w:r>
        <w:rPr>
          <w:rFonts w:hint="eastAsia" w:ascii="仿宋_GB2312" w:eastAsia="仿宋_GB2312"/>
          <w:color w:val="FF0000"/>
          <w:sz w:val="32"/>
          <w:szCs w:val="32"/>
          <w:highlight w:val="none"/>
          <w:lang w:val="en-US" w:eastAsia="zh-CN"/>
        </w:rPr>
        <w:t>可作为附件附后</w:t>
      </w:r>
      <w:r>
        <w:rPr>
          <w:rFonts w:hint="eastAsia" w:ascii="仿宋_GB2312" w:eastAsia="仿宋_GB2312"/>
          <w:color w:val="FF000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default" w:ascii="仿宋_GB2312" w:eastAsia="仿宋_GB2312"/>
          <w:color w:val="FF0000"/>
          <w:sz w:val="32"/>
          <w:szCs w:val="32"/>
          <w:highlight w:val="none"/>
          <w:lang w:val="en-US"/>
        </w:rPr>
        <w:t>XXX</w:t>
      </w:r>
      <w:r>
        <w:rPr>
          <w:rFonts w:hint="eastAsia" w:ascii="仿宋_GB2312" w:eastAsia="仿宋_GB2312"/>
          <w:sz w:val="32"/>
          <w:szCs w:val="32"/>
          <w:highlight w:val="none"/>
        </w:rPr>
        <w:t>项目绩效自评报告：根据年初设定的绩效目标，项目绩效自评得分为</w:t>
      </w:r>
      <w:r>
        <w:rPr>
          <w:rFonts w:hint="default" w:ascii="仿宋_GB2312" w:eastAsia="仿宋_GB2312"/>
          <w:color w:val="FF0000"/>
          <w:sz w:val="32"/>
          <w:szCs w:val="32"/>
          <w:highlight w:val="none"/>
          <w:lang w:val="en-US"/>
        </w:rPr>
        <w:t>XX</w:t>
      </w:r>
      <w:r>
        <w:rPr>
          <w:rFonts w:hint="eastAsia" w:ascii="仿宋_GB2312" w:eastAsia="仿宋_GB2312"/>
          <w:sz w:val="32"/>
          <w:szCs w:val="32"/>
          <w:highlight w:val="none"/>
        </w:rPr>
        <w:t>分。全年预算数为</w:t>
      </w:r>
      <w:r>
        <w:rPr>
          <w:rFonts w:hint="default" w:ascii="仿宋_GB2312" w:eastAsia="仿宋_GB2312"/>
          <w:color w:val="FF0000"/>
          <w:sz w:val="32"/>
          <w:szCs w:val="32"/>
          <w:highlight w:val="none"/>
          <w:lang w:val="en-US"/>
        </w:rPr>
        <w:t>XX</w:t>
      </w:r>
      <w:r>
        <w:rPr>
          <w:rFonts w:hint="eastAsia" w:ascii="仿宋_GB2312" w:eastAsia="仿宋_GB2312"/>
          <w:sz w:val="32"/>
          <w:szCs w:val="32"/>
          <w:highlight w:val="none"/>
        </w:rPr>
        <w:t>万元，执行数为</w:t>
      </w:r>
      <w:r>
        <w:rPr>
          <w:rFonts w:hint="default" w:ascii="仿宋_GB2312" w:eastAsia="仿宋_GB2312"/>
          <w:color w:val="FF0000"/>
          <w:sz w:val="32"/>
          <w:szCs w:val="32"/>
          <w:highlight w:val="none"/>
          <w:lang w:val="en-US"/>
        </w:rPr>
        <w:t>XX</w:t>
      </w:r>
      <w:r>
        <w:rPr>
          <w:rFonts w:hint="eastAsia" w:ascii="仿宋_GB2312" w:eastAsia="仿宋_GB2312"/>
          <w:sz w:val="32"/>
          <w:szCs w:val="32"/>
          <w:highlight w:val="none"/>
        </w:rPr>
        <w:t>万元，完成预算的</w:t>
      </w:r>
      <w:r>
        <w:rPr>
          <w:rFonts w:hint="default" w:ascii="仿宋_GB2312" w:eastAsia="仿宋_GB2312"/>
          <w:color w:val="FF0000"/>
          <w:sz w:val="32"/>
          <w:szCs w:val="32"/>
          <w:highlight w:val="none"/>
          <w:lang w:val="en-US"/>
        </w:rPr>
        <w:t>XX</w:t>
      </w:r>
      <w:r>
        <w:rPr>
          <w:rFonts w:hint="eastAsia" w:ascii="仿宋_GB2312" w:eastAsia="仿宋_GB2312"/>
          <w:sz w:val="32"/>
          <w:szCs w:val="32"/>
          <w:highlight w:val="none"/>
        </w:rPr>
        <w:t>%。项目绩效目标完成情况：一是……；二是……。发现的主要问题及原因：一是……；二是……。下一步改进措施：一是……；二是……。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r>
        <w:rPr>
          <w:rFonts w:hint="eastAsia" w:ascii="楷体" w:hAnsi="楷体" w:eastAsia="楷体" w:cs="楷体"/>
          <w:bCs/>
          <w:sz w:val="32"/>
          <w:szCs w:val="32"/>
          <w:highlight w:val="none"/>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highlight w:val="none"/>
          <w:lang w:bidi="ar"/>
        </w:rPr>
      </w:pPr>
      <w:r>
        <w:rPr>
          <w:rFonts w:hint="eastAsia" w:ascii="仿宋_GB2312" w:hAnsi="仿宋_GB2312" w:eastAsia="仿宋_GB2312" w:cs="仿宋_GB2312"/>
          <w:kern w:val="0"/>
          <w:sz w:val="32"/>
          <w:szCs w:val="32"/>
          <w:highlight w:val="none"/>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r>
        <w:rPr>
          <w:rFonts w:hint="eastAsia" w:ascii="楷体" w:hAnsi="楷体" w:eastAsia="楷体" w:cs="楷体"/>
          <w:bCs/>
          <w:sz w:val="32"/>
          <w:szCs w:val="32"/>
          <w:highlight w:val="none"/>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bookmarkStart w:id="97" w:name="_Toc15565_WPSOffice_Level2"/>
      <w:bookmarkStart w:id="98" w:name="_Toc18325_WPSOffice_Level2"/>
      <w:bookmarkStart w:id="99" w:name="_Toc15262_WPSOffice_Level2"/>
      <w:bookmarkStart w:id="100" w:name="_Toc5978_WPSOffice_Level2"/>
      <w:bookmarkStart w:id="101" w:name="_Toc23598_WPSOffice_Level2"/>
      <w:bookmarkStart w:id="102" w:name="_Toc32639_WPSOffice_Level2"/>
      <w:r>
        <w:rPr>
          <w:rFonts w:hint="eastAsia" w:ascii="楷体" w:hAnsi="楷体" w:eastAsia="楷体" w:cs="楷体"/>
          <w:bCs/>
          <w:sz w:val="32"/>
          <w:szCs w:val="32"/>
          <w:highlight w:val="none"/>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w:t>
      </w:r>
      <w:r>
        <w:rPr>
          <w:rFonts w:hint="eastAsia" w:ascii="仿宋_GB2312" w:hAnsi="ˎ̥" w:eastAsia="仿宋_GB2312"/>
          <w:color w:val="FF0000"/>
          <w:sz w:val="32"/>
          <w:szCs w:val="32"/>
          <w:highlight w:val="none"/>
          <w:lang w:val="en-US" w:eastAsia="zh-CN"/>
        </w:rPr>
        <w:t>申扎县买巴乡人民政府</w:t>
      </w:r>
      <w:r>
        <w:rPr>
          <w:rFonts w:hint="eastAsia" w:ascii="仿宋_GB2312" w:hAnsi="ˎ̥" w:eastAsia="仿宋_GB2312"/>
          <w:sz w:val="32"/>
          <w:szCs w:val="32"/>
          <w:highlight w:val="none"/>
        </w:rPr>
        <w:t>部门（单位）机关运行经费</w:t>
      </w:r>
      <w:r>
        <w:rPr>
          <w:rFonts w:hint="eastAsia" w:ascii="仿宋_GB2312" w:hAnsi="ˎ̥" w:eastAsia="仿宋_GB2312"/>
          <w:color w:val="FF0000"/>
          <w:sz w:val="32"/>
          <w:szCs w:val="32"/>
          <w:highlight w:val="none"/>
          <w:lang w:val="en-US" w:eastAsia="zh-CN"/>
        </w:rPr>
        <w:t>100.36</w:t>
      </w:r>
      <w:r>
        <w:rPr>
          <w:rFonts w:hint="eastAsia" w:ascii="仿宋_GB2312" w:hAnsi="ˎ̥" w:eastAsia="仿宋_GB2312"/>
          <w:sz w:val="32"/>
          <w:szCs w:val="32"/>
          <w:highlight w:val="none"/>
        </w:rPr>
        <w:t>万元（为部门决算中行政单位和参公事业单位财政拨款基本支出中公用经费支出之和，事业单位没有机关运行经费支出），比年初预算减少</w:t>
      </w:r>
      <w:r>
        <w:rPr>
          <w:rFonts w:hint="eastAsia" w:ascii="仿宋_GB2312" w:hAnsi="ˎ̥" w:eastAsia="仿宋_GB2312"/>
          <w:color w:val="FF0000"/>
          <w:sz w:val="32"/>
          <w:szCs w:val="32"/>
          <w:highlight w:val="none"/>
          <w:lang w:val="en-US" w:eastAsia="zh-CN"/>
        </w:rPr>
        <w:t>57.36</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val="en-US" w:eastAsia="zh-CN"/>
        </w:rPr>
        <w:t>完成预算的</w:t>
      </w:r>
      <w:r>
        <w:rPr>
          <w:rFonts w:hint="eastAsia" w:ascii="仿宋_GB2312" w:hAnsi="ˎ̥" w:eastAsia="仿宋_GB2312"/>
          <w:color w:val="FF0000"/>
          <w:sz w:val="32"/>
          <w:szCs w:val="32"/>
          <w:highlight w:val="none"/>
          <w:lang w:val="en-US" w:eastAsia="zh-CN"/>
        </w:rPr>
        <w:t>57</w:t>
      </w:r>
      <w:r>
        <w:rPr>
          <w:rFonts w:hint="eastAsia" w:ascii="仿宋_GB2312" w:hAnsi="ˎ̥" w:eastAsia="仿宋_GB2312"/>
          <w:sz w:val="32"/>
          <w:szCs w:val="32"/>
          <w:highlight w:val="none"/>
        </w:rPr>
        <w:t>%</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lang w:val="en-US" w:eastAsia="zh-CN"/>
        </w:rPr>
        <w:t>与2023年度相比，机关运行经费</w:t>
      </w:r>
      <w:r>
        <w:rPr>
          <w:rFonts w:hint="eastAsia" w:ascii="仿宋_GB2312" w:hAnsi="ˎ̥" w:eastAsia="仿宋_GB2312"/>
          <w:sz w:val="32"/>
          <w:szCs w:val="32"/>
          <w:highlight w:val="none"/>
        </w:rPr>
        <w:t>增加</w:t>
      </w:r>
      <w:r>
        <w:rPr>
          <w:rFonts w:hint="eastAsia" w:ascii="仿宋_GB2312" w:hAnsi="ˎ̥" w:eastAsia="仿宋_GB2312"/>
          <w:sz w:val="32"/>
          <w:szCs w:val="32"/>
          <w:highlight w:val="none"/>
          <w:lang w:val="en-US" w:eastAsia="zh-CN"/>
        </w:rPr>
        <w:t>56.68</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lang w:val="en-US" w:eastAsia="zh-CN"/>
        </w:rPr>
        <w:t>增长</w:t>
      </w:r>
      <w:r>
        <w:rPr>
          <w:rFonts w:hint="eastAsia" w:ascii="仿宋_GB2312" w:hAnsi="ˎ̥" w:eastAsia="仿宋_GB2312"/>
          <w:color w:val="FF0000"/>
          <w:sz w:val="32"/>
          <w:szCs w:val="32"/>
          <w:highlight w:val="none"/>
          <w:lang w:val="en-US" w:eastAsia="zh-CN"/>
        </w:rPr>
        <w:t>56.48</w:t>
      </w:r>
      <w:r>
        <w:rPr>
          <w:rFonts w:hint="eastAsia" w:ascii="仿宋_GB2312" w:hAnsi="ˎ̥" w:eastAsia="仿宋_GB2312"/>
          <w:sz w:val="32"/>
          <w:szCs w:val="32"/>
          <w:highlight w:val="none"/>
          <w:lang w:val="en-US" w:eastAsia="zh-CN"/>
        </w:rPr>
        <w:t>%。</w:t>
      </w:r>
      <w:r>
        <w:rPr>
          <w:rFonts w:hint="eastAsia" w:ascii="仿宋_GB2312" w:hAnsi="ˎ̥" w:eastAsia="仿宋_GB2312"/>
          <w:sz w:val="32"/>
          <w:szCs w:val="32"/>
          <w:highlight w:val="none"/>
        </w:rPr>
        <w:t>主要原因是：</w:t>
      </w:r>
      <w:r>
        <w:rPr>
          <w:rFonts w:hint="eastAsia" w:ascii="仿宋_GB2312" w:hAnsi="ˎ̥" w:eastAsia="仿宋_GB2312"/>
          <w:sz w:val="32"/>
          <w:szCs w:val="32"/>
          <w:highlight w:val="none"/>
          <w:lang w:val="en-US" w:eastAsia="zh-CN"/>
        </w:rPr>
        <w:t>增加单位食堂运行经费；增加用氧补助经费</w:t>
      </w:r>
      <w:r>
        <w:rPr>
          <w:rFonts w:hint="eastAsia" w:ascii="仿宋_GB2312" w:hAnsi="ˎ̥" w:eastAsia="仿宋_GB2312"/>
          <w:sz w:val="32"/>
          <w:szCs w:val="32"/>
          <w:highlight w:val="none"/>
          <w:lang w:bidi="ar"/>
        </w:rPr>
        <w:t>等</w:t>
      </w:r>
      <w:r>
        <w:rPr>
          <w:rFonts w:hint="eastAsia" w:ascii="仿宋_GB2312" w:hAnsi="ˎ̥" w:eastAsia="仿宋_GB2312"/>
          <w:sz w:val="32"/>
          <w:szCs w:val="32"/>
          <w:highlight w:val="none"/>
        </w:rPr>
        <w:t>（具体增减原因由</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bookmarkStart w:id="103" w:name="_Toc3131_WPSOffice_Level2"/>
      <w:bookmarkStart w:id="104" w:name="_Toc13084_WPSOffice_Level2"/>
      <w:bookmarkStart w:id="105" w:name="_Toc30383_WPSOffice_Level2"/>
      <w:bookmarkStart w:id="106" w:name="_Toc23966_WPSOffice_Level2"/>
      <w:bookmarkStart w:id="107" w:name="_Toc25333_WPSOffice_Level2"/>
      <w:bookmarkStart w:id="108" w:name="_Toc32689_WPSOffice_Level2"/>
      <w:r>
        <w:rPr>
          <w:rFonts w:hint="eastAsia" w:ascii="楷体" w:hAnsi="楷体" w:eastAsia="楷体" w:cs="楷体"/>
          <w:bCs/>
          <w:sz w:val="32"/>
          <w:szCs w:val="32"/>
          <w:highlight w:val="none"/>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highlight w:val="none"/>
        </w:rPr>
      </w:pP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部门（单位）政府采购支出总额</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万元，其中：政府采购货物支出</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万元、政府采购工程支出</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万元、政府采购服务支出</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万元。授予中小企业合同金额</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万元，占政府采购支出总额的</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%，其中：授予小微企业合同金额</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万元，占</w:t>
      </w:r>
      <w:r>
        <w:rPr>
          <w:rFonts w:hint="eastAsia" w:ascii="仿宋_GB2312" w:hAnsi="仿宋_GB2312" w:eastAsia="仿宋_GB2312" w:cs="仿宋_GB2312"/>
          <w:kern w:val="0"/>
          <w:sz w:val="32"/>
          <w:szCs w:val="32"/>
          <w:highlight w:val="none"/>
          <w:lang w:bidi="ar"/>
        </w:rPr>
        <w:t>授予中小企业合同金额</w:t>
      </w:r>
      <w:r>
        <w:rPr>
          <w:rFonts w:hint="eastAsia" w:ascii="仿宋_GB2312" w:hAnsi="仿宋_GB2312" w:eastAsia="仿宋_GB2312" w:cs="仿宋_GB2312"/>
          <w:sz w:val="32"/>
          <w:szCs w:val="32"/>
          <w:highlight w:val="none"/>
        </w:rPr>
        <w:t>的</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上述政府采购支出相关</w:t>
      </w:r>
      <w:r>
        <w:rPr>
          <w:rFonts w:hint="eastAsia" w:ascii="仿宋_GB2312" w:hAnsi="ˎ̥" w:eastAsia="仿宋_GB2312"/>
          <w:sz w:val="32"/>
          <w:szCs w:val="32"/>
          <w:highlight w:val="none"/>
          <w:lang w:val="en-US" w:eastAsia="zh-CN"/>
        </w:rPr>
        <w:t>数据</w:t>
      </w:r>
      <w:r>
        <w:rPr>
          <w:rFonts w:hint="eastAsia" w:ascii="仿宋_GB2312" w:hAnsi="ˎ̥" w:eastAsia="仿宋_GB2312"/>
          <w:sz w:val="32"/>
          <w:szCs w:val="32"/>
          <w:highlight w:val="none"/>
        </w:rPr>
        <w:t>取自</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highlight w:val="none"/>
        </w:rPr>
      </w:pPr>
      <w:bookmarkStart w:id="109" w:name="_Toc19989_WPSOffice_Level2"/>
      <w:bookmarkStart w:id="110" w:name="_Toc29584_WPSOffice_Level2"/>
      <w:bookmarkStart w:id="111" w:name="_Toc10902_WPSOffice_Level2"/>
      <w:bookmarkStart w:id="112" w:name="_Toc6016_WPSOffice_Level2"/>
      <w:bookmarkStart w:id="113" w:name="_Toc15129_WPSOffice_Level2"/>
      <w:bookmarkStart w:id="114" w:name="_Toc527_WPSOffice_Level2"/>
      <w:r>
        <w:rPr>
          <w:rFonts w:hint="eastAsia" w:ascii="楷体" w:hAnsi="楷体" w:eastAsia="楷体" w:cs="楷体"/>
          <w:bCs/>
          <w:sz w:val="32"/>
          <w:szCs w:val="32"/>
          <w:highlight w:val="none"/>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bCs/>
          <w:sz w:val="32"/>
          <w:szCs w:val="32"/>
          <w:highlight w:val="none"/>
        </w:rPr>
        <w:t>截至</w:t>
      </w:r>
      <w:r>
        <w:rPr>
          <w:rFonts w:hint="default" w:ascii="仿宋_GB2312" w:hAnsi="ˎ̥" w:eastAsia="仿宋_GB2312"/>
          <w:bCs/>
          <w:sz w:val="32"/>
          <w:szCs w:val="32"/>
          <w:highlight w:val="none"/>
          <w:lang w:val="en-US"/>
        </w:rPr>
        <w:t>2024</w:t>
      </w:r>
      <w:r>
        <w:rPr>
          <w:rFonts w:hint="eastAsia" w:ascii="仿宋_GB2312" w:hAnsi="ˎ̥" w:eastAsia="仿宋_GB2312"/>
          <w:bCs/>
          <w:sz w:val="32"/>
          <w:szCs w:val="32"/>
          <w:highlight w:val="none"/>
        </w:rPr>
        <w:t>年12月31日，本部门拥有</w:t>
      </w:r>
      <w:r>
        <w:rPr>
          <w:rFonts w:hint="eastAsia" w:ascii="仿宋_GB2312" w:hAnsi="ˎ̥" w:eastAsia="仿宋_GB2312"/>
          <w:sz w:val="32"/>
          <w:szCs w:val="32"/>
          <w:highlight w:val="none"/>
        </w:rPr>
        <w:t>房屋面积</w:t>
      </w:r>
      <w:r>
        <w:rPr>
          <w:rFonts w:hint="eastAsia" w:ascii="仿宋_GB2312" w:hAnsi="ˎ̥" w:eastAsia="仿宋_GB2312"/>
          <w:color w:val="FF0000"/>
          <w:sz w:val="32"/>
          <w:szCs w:val="32"/>
          <w:highlight w:val="none"/>
          <w:lang w:val="en-US" w:eastAsia="zh-CN"/>
        </w:rPr>
        <w:t>9121.32</w:t>
      </w:r>
      <w:r>
        <w:rPr>
          <w:rFonts w:hint="eastAsia" w:ascii="仿宋_GB2312" w:hAnsi="ˎ̥" w:eastAsia="仿宋_GB2312"/>
          <w:sz w:val="32"/>
          <w:szCs w:val="32"/>
          <w:highlight w:val="none"/>
        </w:rPr>
        <w:t>平方米</w:t>
      </w:r>
      <w:r>
        <w:rPr>
          <w:rFonts w:hint="eastAsia" w:ascii="仿宋_GB2312" w:hAnsi="ˎ̥"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highlight w:val="none"/>
          <w:lang w:val="en-US" w:eastAsia="zh-CN"/>
        </w:rPr>
      </w:pPr>
      <w:r>
        <w:rPr>
          <w:rFonts w:hint="eastAsia" w:ascii="仿宋_GB2312" w:hAnsi="ˎ̥" w:eastAsia="仿宋_GB2312"/>
          <w:sz w:val="32"/>
          <w:szCs w:val="32"/>
          <w:highlight w:val="none"/>
        </w:rPr>
        <w:t>本部门共有车辆</w:t>
      </w:r>
      <w:r>
        <w:rPr>
          <w:rFonts w:hint="eastAsia" w:ascii="仿宋_GB2312" w:hAnsi="ˎ̥" w:eastAsia="仿宋_GB2312"/>
          <w:color w:val="FF0000"/>
          <w:sz w:val="32"/>
          <w:szCs w:val="32"/>
          <w:highlight w:val="none"/>
          <w:lang w:val="en-US" w:eastAsia="zh-CN"/>
        </w:rPr>
        <w:t>4</w:t>
      </w:r>
      <w:r>
        <w:rPr>
          <w:rFonts w:hint="eastAsia" w:ascii="仿宋_GB2312" w:hAnsi="ˎ̥" w:eastAsia="仿宋_GB2312"/>
          <w:sz w:val="32"/>
          <w:szCs w:val="32"/>
          <w:highlight w:val="none"/>
        </w:rPr>
        <w:t>辆，其中，副部（省）级及以上领导用车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辆、主要负责人用车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辆、机要通信用车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辆、应急保障用车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辆、执法执勤用车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辆、特种专业技术用车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辆、离退休干部服务用车</w:t>
      </w:r>
      <w:r>
        <w:rPr>
          <w:rFonts w:hint="default" w:ascii="仿宋_GB2312" w:hAnsi="ˎ̥" w:eastAsia="仿宋_GB2312"/>
          <w:color w:val="FF0000"/>
          <w:sz w:val="32"/>
          <w:szCs w:val="32"/>
          <w:highlight w:val="none"/>
          <w:lang w:val="en-US"/>
        </w:rPr>
        <w:t>XX</w:t>
      </w:r>
      <w:r>
        <w:rPr>
          <w:rFonts w:hint="eastAsia" w:ascii="仿宋_GB2312" w:hAnsi="ˎ̥" w:eastAsia="仿宋_GB2312"/>
          <w:sz w:val="32"/>
          <w:szCs w:val="32"/>
          <w:highlight w:val="none"/>
        </w:rPr>
        <w:t>辆、其他用车</w:t>
      </w:r>
      <w:r>
        <w:rPr>
          <w:rFonts w:hint="eastAsia" w:ascii="仿宋_GB2312" w:hAnsi="ˎ̥" w:eastAsia="仿宋_GB2312"/>
          <w:color w:val="FF0000"/>
          <w:sz w:val="32"/>
          <w:szCs w:val="32"/>
          <w:highlight w:val="none"/>
          <w:lang w:val="en-US" w:eastAsia="zh-CN"/>
        </w:rPr>
        <w:t>4</w:t>
      </w:r>
      <w:r>
        <w:rPr>
          <w:rFonts w:hint="eastAsia" w:ascii="仿宋_GB2312" w:hAnsi="ˎ̥" w:eastAsia="仿宋_GB2312"/>
          <w:sz w:val="32"/>
          <w:szCs w:val="32"/>
          <w:highlight w:val="none"/>
        </w:rPr>
        <w:t>辆，其他用车主要是……。</w:t>
      </w:r>
      <w:r>
        <w:rPr>
          <w:rFonts w:hint="eastAsia" w:ascii="仿宋_GB2312" w:hAnsi="ˎ̥" w:eastAsia="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单价100万元（含）以上设备（不含车</w:t>
      </w:r>
      <w:r>
        <w:rPr>
          <w:rFonts w:hint="eastAsia" w:ascii="仿宋_GB2312" w:hAnsi="ˎ̥" w:eastAsia="仿宋_GB2312"/>
          <w:sz w:val="32"/>
          <w:szCs w:val="32"/>
          <w:highlight w:val="none"/>
        </w:rPr>
        <w:t>辆）</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台（套）</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上述国有资产占用情况相关数</w:t>
      </w:r>
      <w:r>
        <w:rPr>
          <w:rFonts w:hint="eastAsia" w:ascii="仿宋_GB2312" w:hAnsi="ˎ̥" w:eastAsia="仿宋_GB2312"/>
          <w:sz w:val="32"/>
          <w:szCs w:val="32"/>
          <w:highlight w:val="none"/>
          <w:lang w:val="en-US" w:eastAsia="zh-CN"/>
        </w:rPr>
        <w:t>据</w:t>
      </w:r>
      <w:r>
        <w:rPr>
          <w:rFonts w:hint="eastAsia" w:ascii="仿宋_GB2312" w:hAnsi="ˎ̥" w:eastAsia="仿宋_GB2312"/>
          <w:sz w:val="32"/>
          <w:szCs w:val="32"/>
          <w:highlight w:val="none"/>
        </w:rPr>
        <w:t>取自</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年度部门决算F0</w:t>
      </w:r>
      <w:r>
        <w:rPr>
          <w:rFonts w:hint="default" w:ascii="仿宋_GB2312" w:hAnsi="ˎ̥" w:eastAsia="仿宋_GB2312"/>
          <w:sz w:val="32"/>
          <w:szCs w:val="32"/>
          <w:highlight w:val="none"/>
          <w:lang w:val="en-US"/>
        </w:rPr>
        <w:t>2</w:t>
      </w:r>
      <w:r>
        <w:rPr>
          <w:rFonts w:hint="eastAsia" w:ascii="仿宋_GB2312" w:hAnsi="ˎ̥" w:eastAsia="仿宋_GB2312"/>
          <w:sz w:val="32"/>
          <w:szCs w:val="32"/>
          <w:highlight w:val="none"/>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highlight w:val="none"/>
        </w:rPr>
      </w:pPr>
      <w:bookmarkStart w:id="115" w:name="_Toc15425_WPSOffice_Level1"/>
      <w:bookmarkStart w:id="116" w:name="_Toc8874_WPSOffice_Level1"/>
      <w:bookmarkStart w:id="117" w:name="_Toc8808_WPSOffice_Level1"/>
      <w:bookmarkStart w:id="118" w:name="_Toc4398_WPSOffice_Level1"/>
      <w:bookmarkStart w:id="119" w:name="_Toc17580_WPSOffice_Level1"/>
      <w:bookmarkStart w:id="120"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highlight w:val="none"/>
        </w:rPr>
      </w:pPr>
      <w:r>
        <w:rPr>
          <w:rFonts w:hint="eastAsia" w:ascii="黑体" w:hAnsi="ˎ̥" w:eastAsia="黑体"/>
          <w:sz w:val="32"/>
          <w:szCs w:val="32"/>
          <w:highlight w:val="none"/>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highlight w:val="none"/>
        </w:rPr>
      </w:pP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highlight w:val="none"/>
        </w:rPr>
      </w:pPr>
      <w:r>
        <w:rPr>
          <w:rFonts w:hint="eastAsia" w:ascii="仿宋_GB2312" w:hAnsi="ˎ̥" w:eastAsia="仿宋_GB2312"/>
          <w:sz w:val="32"/>
          <w:szCs w:val="32"/>
          <w:highlight w:val="none"/>
        </w:rPr>
        <w:t>十六、</w:t>
      </w:r>
      <w:r>
        <w:rPr>
          <w:rFonts w:ascii="仿宋_GB2312" w:hAnsi="ˎ̥" w:eastAsia="仿宋_GB2312"/>
          <w:sz w:val="32"/>
          <w:szCs w:val="32"/>
          <w:highlight w:val="none"/>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highlight w:val="none"/>
        </w:rPr>
      </w:pP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（类）</w:t>
      </w: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（款）</w:t>
      </w: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（项），</w:t>
      </w:r>
      <w:r>
        <w:rPr>
          <w:rFonts w:ascii="仿宋_GB2312" w:hAnsi="ˎ̥" w:eastAsia="仿宋_GB2312"/>
          <w:sz w:val="32"/>
          <w:szCs w:val="32"/>
          <w:highlight w:val="none"/>
        </w:rPr>
        <w:t>……</w:t>
      </w:r>
      <w:r>
        <w:rPr>
          <w:rFonts w:hint="eastAsia" w:ascii="仿宋_GB2312" w:hAnsi="ˎ̥"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highlight w:val="none"/>
          <w:lang w:val="en-US" w:eastAsia="zh-CN"/>
        </w:rPr>
      </w:pP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（类）</w:t>
      </w: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（款）</w:t>
      </w:r>
      <w:r>
        <w:rPr>
          <w:rFonts w:hint="eastAsia" w:ascii="仿宋_GB2312" w:hAnsi="ˎ̥" w:eastAsia="仿宋_GB2312"/>
          <w:color w:val="FF0000"/>
          <w:sz w:val="32"/>
          <w:szCs w:val="32"/>
          <w:highlight w:val="none"/>
        </w:rPr>
        <w:t>XXXX</w:t>
      </w:r>
      <w:r>
        <w:rPr>
          <w:rFonts w:hint="eastAsia" w:ascii="仿宋_GB2312" w:hAnsi="ˎ̥" w:eastAsia="仿宋_GB2312"/>
          <w:sz w:val="32"/>
          <w:szCs w:val="32"/>
          <w:highlight w:val="none"/>
        </w:rPr>
        <w:t>（项），</w:t>
      </w:r>
      <w:r>
        <w:rPr>
          <w:rFonts w:ascii="仿宋_GB2312" w:hAnsi="ˎ̥" w:eastAsia="仿宋_GB2312"/>
          <w:sz w:val="32"/>
          <w:szCs w:val="32"/>
          <w:highlight w:val="none"/>
        </w:rPr>
        <w:t>……</w:t>
      </w:r>
      <w:r>
        <w:rPr>
          <w:rFonts w:hint="eastAsia" w:ascii="仿宋_GB2312" w:hAnsi="ˎ̥"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支出功能分类的名词解释，各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rPr>
        <w:t>部门</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单位根据实际支出情况填列，可参阅财政部印发的《</w:t>
      </w:r>
      <w:r>
        <w:rPr>
          <w:rFonts w:hint="default" w:ascii="仿宋_GB2312" w:hAnsi="ˎ̥" w:eastAsia="仿宋_GB2312"/>
          <w:sz w:val="32"/>
          <w:szCs w:val="32"/>
          <w:highlight w:val="none"/>
          <w:lang w:val="en-US"/>
        </w:rPr>
        <w:t>2024</w:t>
      </w:r>
      <w:r>
        <w:rPr>
          <w:rFonts w:hint="eastAsia" w:ascii="仿宋_GB2312" w:hAnsi="ˎ̥" w:eastAsia="仿宋_GB2312"/>
          <w:sz w:val="32"/>
          <w:szCs w:val="32"/>
          <w:highlight w:val="none"/>
        </w:rPr>
        <w:t>年政府收支分类科目》</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D38239B"/>
    <w:multiLevelType w:val="singleLevel"/>
    <w:tmpl w:val="0D38239B"/>
    <w:lvl w:ilvl="0" w:tentative="0">
      <w:start w:val="16"/>
      <w:numFmt w:val="decimal"/>
      <w:lvlText w:val="%1."/>
      <w:lvlJc w:val="left"/>
      <w:pPr>
        <w:tabs>
          <w:tab w:val="left" w:pos="312"/>
        </w:tabs>
      </w:pPr>
    </w:lvl>
  </w:abstractNum>
  <w:abstractNum w:abstractNumId="2">
    <w:nsid w:val="165F902F"/>
    <w:multiLevelType w:val="singleLevel"/>
    <w:tmpl w:val="165F902F"/>
    <w:lvl w:ilvl="0" w:tentative="0">
      <w:start w:val="2"/>
      <w:numFmt w:val="decimal"/>
      <w:lvlText w:val="%1."/>
      <w:lvlJc w:val="left"/>
      <w:pPr>
        <w:tabs>
          <w:tab w:val="left" w:pos="312"/>
        </w:tabs>
      </w:pPr>
    </w:lvl>
  </w:abstractNum>
  <w:abstractNum w:abstractNumId="3">
    <w:nsid w:val="4E5A76F9"/>
    <w:multiLevelType w:val="singleLevel"/>
    <w:tmpl w:val="4E5A76F9"/>
    <w:lvl w:ilvl="0" w:tentative="0">
      <w:start w:val="7"/>
      <w:numFmt w:val="decimal"/>
      <w:lvlText w:val="%1."/>
      <w:lvlJc w:val="left"/>
      <w:pPr>
        <w:tabs>
          <w:tab w:val="left" w:pos="312"/>
        </w:tabs>
      </w:pPr>
    </w:lvl>
  </w:abstractNum>
  <w:abstractNum w:abstractNumId="4">
    <w:nsid w:val="529E551F"/>
    <w:multiLevelType w:val="singleLevel"/>
    <w:tmpl w:val="529E551F"/>
    <w:lvl w:ilvl="0" w:tentative="0">
      <w:start w:val="1"/>
      <w:numFmt w:val="chineseCounting"/>
      <w:suff w:val="nothing"/>
      <w:lvlText w:val="%1、"/>
      <w:lvlJc w:val="left"/>
      <w:rPr>
        <w:rFonts w:hint="eastAsia"/>
      </w:r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ZjFhZTI5NDk3M2NkNDZmZGQ1MjBiNmQxZmY4NmYifQ=="/>
  </w:docVars>
  <w:rsids>
    <w:rsidRoot w:val="A7F73C99"/>
    <w:rsid w:val="00005402"/>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020D6F"/>
    <w:rsid w:val="018B1C01"/>
    <w:rsid w:val="02145195"/>
    <w:rsid w:val="02D7069C"/>
    <w:rsid w:val="04FD2DF6"/>
    <w:rsid w:val="07910A91"/>
    <w:rsid w:val="07EF6488"/>
    <w:rsid w:val="09201287"/>
    <w:rsid w:val="0A98461F"/>
    <w:rsid w:val="0C191D25"/>
    <w:rsid w:val="0DC932D7"/>
    <w:rsid w:val="0E3D5069"/>
    <w:rsid w:val="0F4068CB"/>
    <w:rsid w:val="0F9811B3"/>
    <w:rsid w:val="0FC80124"/>
    <w:rsid w:val="136F98C7"/>
    <w:rsid w:val="13B3480E"/>
    <w:rsid w:val="14553B17"/>
    <w:rsid w:val="146D2C0E"/>
    <w:rsid w:val="15FD7FC2"/>
    <w:rsid w:val="17427E68"/>
    <w:rsid w:val="1755065F"/>
    <w:rsid w:val="181A12FF"/>
    <w:rsid w:val="185833A4"/>
    <w:rsid w:val="19793E03"/>
    <w:rsid w:val="1A2F4AF0"/>
    <w:rsid w:val="1AFC29C9"/>
    <w:rsid w:val="1B024A1B"/>
    <w:rsid w:val="1B030906"/>
    <w:rsid w:val="1B18764C"/>
    <w:rsid w:val="1B481CDF"/>
    <w:rsid w:val="1B5149D7"/>
    <w:rsid w:val="1CA52F2E"/>
    <w:rsid w:val="1CCE4466"/>
    <w:rsid w:val="1DFE370B"/>
    <w:rsid w:val="1E3630B9"/>
    <w:rsid w:val="1E4F5A7B"/>
    <w:rsid w:val="1EAA4A5F"/>
    <w:rsid w:val="1EDF6DFF"/>
    <w:rsid w:val="1F06075B"/>
    <w:rsid w:val="205F3DD8"/>
    <w:rsid w:val="206155F1"/>
    <w:rsid w:val="22963C78"/>
    <w:rsid w:val="22C81958"/>
    <w:rsid w:val="233A4603"/>
    <w:rsid w:val="250F386E"/>
    <w:rsid w:val="259A75DB"/>
    <w:rsid w:val="26595B34"/>
    <w:rsid w:val="26EEC2B5"/>
    <w:rsid w:val="27960276"/>
    <w:rsid w:val="283F090E"/>
    <w:rsid w:val="285A7599"/>
    <w:rsid w:val="29472309"/>
    <w:rsid w:val="2952346C"/>
    <w:rsid w:val="2B406E77"/>
    <w:rsid w:val="2BF13CCD"/>
    <w:rsid w:val="2C2A0C43"/>
    <w:rsid w:val="2CD5539D"/>
    <w:rsid w:val="2D1E73A5"/>
    <w:rsid w:val="32717154"/>
    <w:rsid w:val="34B63260"/>
    <w:rsid w:val="37FDA7E2"/>
    <w:rsid w:val="380134EA"/>
    <w:rsid w:val="3A19526E"/>
    <w:rsid w:val="3A314D88"/>
    <w:rsid w:val="3A746883"/>
    <w:rsid w:val="3BA90120"/>
    <w:rsid w:val="3BAC5E63"/>
    <w:rsid w:val="3CA15DE9"/>
    <w:rsid w:val="3F93711E"/>
    <w:rsid w:val="3FA66354"/>
    <w:rsid w:val="3FE61EE5"/>
    <w:rsid w:val="4044666A"/>
    <w:rsid w:val="406508EE"/>
    <w:rsid w:val="408D6263"/>
    <w:rsid w:val="41B40CEE"/>
    <w:rsid w:val="42751DDD"/>
    <w:rsid w:val="44784B34"/>
    <w:rsid w:val="451E392D"/>
    <w:rsid w:val="45F91CA4"/>
    <w:rsid w:val="46342CDD"/>
    <w:rsid w:val="48317291"/>
    <w:rsid w:val="485F7024"/>
    <w:rsid w:val="48E70666"/>
    <w:rsid w:val="49B04D70"/>
    <w:rsid w:val="4ABA702D"/>
    <w:rsid w:val="4ACA1E61"/>
    <w:rsid w:val="4AD4683C"/>
    <w:rsid w:val="4C2F6420"/>
    <w:rsid w:val="4C6877E5"/>
    <w:rsid w:val="4D6A468D"/>
    <w:rsid w:val="4DA150FB"/>
    <w:rsid w:val="4EA86137"/>
    <w:rsid w:val="50792360"/>
    <w:rsid w:val="51A60F32"/>
    <w:rsid w:val="531B1797"/>
    <w:rsid w:val="552260BA"/>
    <w:rsid w:val="55C45E2B"/>
    <w:rsid w:val="55E90385"/>
    <w:rsid w:val="56486A5C"/>
    <w:rsid w:val="56CA7FD0"/>
    <w:rsid w:val="57644424"/>
    <w:rsid w:val="57FA38D1"/>
    <w:rsid w:val="587A0CBF"/>
    <w:rsid w:val="58BF28C3"/>
    <w:rsid w:val="5932754F"/>
    <w:rsid w:val="59E720E8"/>
    <w:rsid w:val="5AF50835"/>
    <w:rsid w:val="5B3A5896"/>
    <w:rsid w:val="5B4D0671"/>
    <w:rsid w:val="5D301FF8"/>
    <w:rsid w:val="5E192A8C"/>
    <w:rsid w:val="5F322057"/>
    <w:rsid w:val="5F7D3333"/>
    <w:rsid w:val="60636240"/>
    <w:rsid w:val="607E307A"/>
    <w:rsid w:val="60CF1B28"/>
    <w:rsid w:val="61232D0C"/>
    <w:rsid w:val="61385890"/>
    <w:rsid w:val="63C139AA"/>
    <w:rsid w:val="660758C0"/>
    <w:rsid w:val="675A6A36"/>
    <w:rsid w:val="68190258"/>
    <w:rsid w:val="687436E1"/>
    <w:rsid w:val="6A7259FE"/>
    <w:rsid w:val="6A876E68"/>
    <w:rsid w:val="6B07083C"/>
    <w:rsid w:val="6B104896"/>
    <w:rsid w:val="6BD6020E"/>
    <w:rsid w:val="6D2F7BD6"/>
    <w:rsid w:val="6D433682"/>
    <w:rsid w:val="6D854E76"/>
    <w:rsid w:val="6DA45C50"/>
    <w:rsid w:val="6E9A7825"/>
    <w:rsid w:val="6E9C129B"/>
    <w:rsid w:val="6F3A4F71"/>
    <w:rsid w:val="6F670F9B"/>
    <w:rsid w:val="70514307"/>
    <w:rsid w:val="70F058CE"/>
    <w:rsid w:val="737450E0"/>
    <w:rsid w:val="73AD7AA7"/>
    <w:rsid w:val="74041488"/>
    <w:rsid w:val="74054476"/>
    <w:rsid w:val="742F38C4"/>
    <w:rsid w:val="74AB66DC"/>
    <w:rsid w:val="74C4154C"/>
    <w:rsid w:val="75956FFF"/>
    <w:rsid w:val="76AA4771"/>
    <w:rsid w:val="77077E4A"/>
    <w:rsid w:val="77AA2D01"/>
    <w:rsid w:val="788306BD"/>
    <w:rsid w:val="7BCE76B2"/>
    <w:rsid w:val="7BF5648F"/>
    <w:rsid w:val="7C865339"/>
    <w:rsid w:val="7CDE1DBD"/>
    <w:rsid w:val="7D943A85"/>
    <w:rsid w:val="7DB0448C"/>
    <w:rsid w:val="7E5E467F"/>
    <w:rsid w:val="7E5F9AA4"/>
    <w:rsid w:val="7F587460"/>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9412</Words>
  <Characters>10661</Characters>
  <Lines>67</Lines>
  <Paragraphs>18</Paragraphs>
  <TotalTime>4</TotalTime>
  <ScaleCrop>false</ScaleCrop>
  <LinksUpToDate>false</LinksUpToDate>
  <CharactersWithSpaces>10745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2026-01-21T05:11:42Z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ECC38566BD5D48E4BE71CFEF31A5CA1F_13</vt:lpwstr>
  </property>
  <property fmtid="{D5CDD505-2E9C-101B-9397-08002B2CF9AE}" pid="4" name="KSOTemplateDocerSaveRecord">
    <vt:lpwstr>eyJoZGlkIjoiY2VlZThlZDk5ZTQ4MTFjNGY3MjIxNTdiOWMzZmQwMWMiLCJ1c2VySWQiOiIyMzQ5MTc1OTYifQ==</vt:lpwstr>
  </property>
</Properties>
</file>