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07F6AF">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申扎县人民医院机关2024年度部门决算公开报告</w:t>
      </w:r>
    </w:p>
    <w:p w14:paraId="6279FE06">
      <w:pPr>
        <w:spacing w:line="578" w:lineRule="exact"/>
        <w:jc w:val="center"/>
        <w:rPr>
          <w:rFonts w:hint="eastAsia" w:asciiTheme="majorEastAsia" w:hAnsiTheme="majorEastAsia" w:eastAsiaTheme="majorEastAsia" w:cstheme="majorEastAsia"/>
          <w:b/>
          <w:bCs/>
          <w:sz w:val="44"/>
          <w:szCs w:val="44"/>
        </w:rPr>
      </w:pPr>
    </w:p>
    <w:p w14:paraId="1C57BD2D">
      <w:pPr>
        <w:spacing w:line="578" w:lineRule="exact"/>
        <w:jc w:val="center"/>
        <w:rPr>
          <w:rFonts w:hint="eastAsia" w:ascii="黑体" w:hAnsi="ˎ̥" w:eastAsia="黑体"/>
          <w:b/>
          <w:sz w:val="32"/>
          <w:szCs w:val="32"/>
        </w:rPr>
      </w:pPr>
    </w:p>
    <w:p w14:paraId="5DF014F5">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14:paraId="149AEDD3">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14:paraId="515B0964">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4B0D60CB">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5B8F53A9">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14:paraId="1E26EE69">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14:paraId="0733705D">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14:paraId="6EA3F498">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1AD1EBF7">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7A1AD100">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6B412CBC">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14:paraId="740B4B78">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14:paraId="7F5C8530">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14:paraId="1C381B77">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14:paraId="2BF4E79E">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14:paraId="7CE9DCC5">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14:paraId="486BF053">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14:paraId="1C15C72D">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14:paraId="64AA3AD1">
      <w:pPr>
        <w:spacing w:line="578" w:lineRule="exact"/>
        <w:jc w:val="both"/>
        <w:rPr>
          <w:rFonts w:hint="eastAsia" w:ascii="黑体" w:hAnsi="ˎ̥" w:eastAsia="黑体"/>
          <w:sz w:val="32"/>
          <w:szCs w:val="32"/>
        </w:rPr>
      </w:pPr>
      <w:bookmarkStart w:id="2" w:name="_Toc10720_WPSOffice_Level1"/>
      <w:bookmarkStart w:id="3" w:name="_Toc1704_WPSOffice_Level1"/>
      <w:bookmarkStart w:id="4" w:name="_Toc23465_WPSOffice_Level1"/>
      <w:bookmarkStart w:id="5" w:name="_Toc10049_WPSOffice_Level1"/>
      <w:bookmarkStart w:id="6" w:name="_Toc32433_WPSOffice_Level1"/>
      <w:bookmarkStart w:id="7" w:name="_Toc22941_WPSOffice_Level1"/>
      <w:bookmarkStart w:id="8" w:name="_Toc24238_WPSOffice_Level2"/>
      <w:bookmarkStart w:id="9" w:name="_Toc20205_WPSOffice_Level2"/>
      <w:bookmarkStart w:id="10" w:name="_Toc20274_WPSOffice_Level2"/>
      <w:bookmarkStart w:id="11" w:name="_Toc26580_WPSOffice_Level2"/>
      <w:bookmarkStart w:id="12" w:name="_Toc14159_WPSOffice_Level2"/>
      <w:bookmarkStart w:id="13" w:name="_Toc32622_WPSOffice_Level2"/>
    </w:p>
    <w:p w14:paraId="782B7F07">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14:paraId="438C8539">
      <w:pPr>
        <w:spacing w:line="578" w:lineRule="exact"/>
        <w:ind w:firstLine="640" w:firstLineChars="200"/>
        <w:rPr>
          <w:rFonts w:hint="eastAsia" w:ascii="楷体" w:hAnsi="楷体" w:eastAsia="楷体" w:cs="楷体"/>
          <w:sz w:val="32"/>
          <w:szCs w:val="32"/>
        </w:rPr>
      </w:pPr>
    </w:p>
    <w:p w14:paraId="11D84413">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部门</w:t>
      </w:r>
      <w:bookmarkEnd w:id="8"/>
      <w:r>
        <w:rPr>
          <w:rFonts w:hint="eastAsia" w:ascii="黑体" w:hAnsi="黑体" w:eastAsia="黑体" w:cs="黑体"/>
          <w:sz w:val="32"/>
          <w:szCs w:val="32"/>
        </w:rPr>
        <w:t>（单位）职责</w:t>
      </w:r>
      <w:bookmarkEnd w:id="9"/>
      <w:bookmarkEnd w:id="10"/>
      <w:bookmarkEnd w:id="11"/>
      <w:bookmarkEnd w:id="12"/>
      <w:bookmarkEnd w:id="13"/>
    </w:p>
    <w:p w14:paraId="6C6C5E56">
      <w:pPr>
        <w:spacing w:line="578" w:lineRule="exact"/>
        <w:ind w:firstLine="640" w:firstLineChars="200"/>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申扎县人民医院机关作为县域内重要的医疗卫生服务机构，其核心职责在于为辖区内群众提供基本医疗服务、公共卫生服务以及突发公共卫生事件应急处置等工作。具体包括开展常见病、多发病的诊疗，保障</w:t>
      </w:r>
      <w:bookmarkStart w:id="121" w:name="_GoBack"/>
      <w:bookmarkEnd w:id="121"/>
      <w:r>
        <w:rPr>
          <w:rFonts w:hint="eastAsia" w:ascii="仿宋_GB2312" w:hAnsi="ˎ̥" w:eastAsia="仿宋_GB2312"/>
          <w:sz w:val="32"/>
          <w:szCs w:val="32"/>
          <w:lang w:val="en-US" w:eastAsia="zh-CN"/>
        </w:rPr>
        <w:t>基本医疗需求；落实国家基本公共卫生服务项目，如居民健康档案管理、预防接种、慢性病管理等；承担传染病防控、健康教育与健康促进任务，提升居民健康素养；同时，在重大疫情、自然灾害等突发公共卫生事件发生时，按照上级部门统一部署，迅速启动应急响应机制，组织医疗救治和防控工作，维护区域公共卫生安全。此外，还负责医院内部的医疗质量控制、医疗安全管理、医护人员队伍建设以及医疗设备和药品的规范管理，确保医院各项工作有序开展，为申扎县医疗卫生事业的发展提供坚实保障。</w:t>
      </w:r>
    </w:p>
    <w:p w14:paraId="56E6E267">
      <w:pPr>
        <w:spacing w:line="578" w:lineRule="exact"/>
        <w:ind w:firstLine="640" w:firstLineChars="200"/>
        <w:rPr>
          <w:rFonts w:hint="eastAsia" w:ascii="黑体" w:hAnsi="黑体" w:eastAsia="黑体" w:cs="黑体"/>
          <w:sz w:val="32"/>
          <w:szCs w:val="32"/>
        </w:rPr>
      </w:pPr>
      <w:bookmarkStart w:id="14" w:name="_Toc17796_WPSOffice_Level2"/>
      <w:bookmarkStart w:id="15" w:name="_Toc24474_WPSOffice_Level2"/>
      <w:bookmarkStart w:id="16" w:name="_Toc24059_WPSOffice_Level2"/>
      <w:bookmarkStart w:id="17" w:name="_Toc4833_WPSOffice_Level2"/>
      <w:bookmarkStart w:id="18" w:name="_Toc6572_WPSOffice_Level2"/>
      <w:r>
        <w:rPr>
          <w:rFonts w:hint="eastAsia" w:ascii="黑体" w:hAnsi="黑体" w:eastAsia="黑体" w:cs="黑体"/>
          <w:sz w:val="32"/>
          <w:szCs w:val="32"/>
        </w:rPr>
        <w:t>二、机构设置</w:t>
      </w:r>
      <w:bookmarkEnd w:id="14"/>
      <w:bookmarkEnd w:id="15"/>
      <w:bookmarkEnd w:id="16"/>
      <w:bookmarkEnd w:id="17"/>
      <w:bookmarkEnd w:id="18"/>
    </w:p>
    <w:p w14:paraId="01A7CF9D">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纳入</w:t>
      </w:r>
      <w:r>
        <w:rPr>
          <w:rFonts w:hint="eastAsia" w:ascii="仿宋_GB2312" w:hAnsi="ˎ̥" w:eastAsia="仿宋_GB2312"/>
          <w:sz w:val="32"/>
          <w:szCs w:val="32"/>
          <w:lang w:val="en-US" w:eastAsia="zh-CN"/>
        </w:rPr>
        <w:t>申扎县人民医院</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年度部门决算编制范围的单位共</w:t>
      </w:r>
      <w:r>
        <w:rPr>
          <w:rFonts w:hint="eastAsia" w:ascii="仿宋_GB2312" w:hAnsi="ˎ̥" w:eastAsia="仿宋_GB2312"/>
          <w:sz w:val="32"/>
          <w:szCs w:val="32"/>
          <w:lang w:val="en-US" w:eastAsia="zh-CN"/>
        </w:rPr>
        <w:t>1</w:t>
      </w:r>
      <w:r>
        <w:rPr>
          <w:rFonts w:hint="eastAsia" w:ascii="仿宋_GB2312" w:hAnsi="ˎ̥" w:eastAsia="仿宋_GB2312"/>
          <w:sz w:val="32"/>
          <w:szCs w:val="32"/>
        </w:rPr>
        <w:t>个，包括：</w:t>
      </w:r>
    </w:p>
    <w:p w14:paraId="6FB1BC21">
      <w:pPr>
        <w:numPr>
          <w:ilvl w:val="0"/>
          <w:numId w:val="3"/>
        </w:numPr>
        <w:spacing w:line="578" w:lineRule="exact"/>
        <w:ind w:firstLine="640" w:firstLineChars="200"/>
        <w:rPr>
          <w:rFonts w:hint="eastAsia" w:ascii="方正楷体_GBK" w:hAnsi="方正楷体_GBK" w:eastAsia="方正楷体_GBK" w:cs="方正楷体_GBK"/>
          <w:sz w:val="32"/>
          <w:szCs w:val="32"/>
        </w:rPr>
      </w:pPr>
      <w:bookmarkStart w:id="19" w:name="_Toc25738_WPSOffice_Level2"/>
      <w:bookmarkStart w:id="20" w:name="_Toc24421_WPSOffice_Level2"/>
      <w:r>
        <w:rPr>
          <w:rFonts w:hint="eastAsia" w:ascii="仿宋_GB2312" w:hAnsi="ˎ̥" w:eastAsia="仿宋_GB2312"/>
          <w:sz w:val="32"/>
          <w:szCs w:val="32"/>
          <w:lang w:val="en-US" w:eastAsia="zh-CN"/>
        </w:rPr>
        <w:t>申扎县人民医院</w:t>
      </w:r>
      <w:r>
        <w:rPr>
          <w:rFonts w:hint="eastAsia" w:ascii="方正楷体_GBK" w:hAnsi="方正楷体_GBK" w:eastAsia="方正楷体_GBK" w:cs="方正楷体_GBK"/>
          <w:sz w:val="32"/>
          <w:szCs w:val="32"/>
        </w:rPr>
        <w:t>部门本级</w:t>
      </w:r>
      <w:bookmarkEnd w:id="19"/>
      <w:bookmarkEnd w:id="20"/>
      <w:bookmarkStart w:id="21" w:name="_Toc6234_WPSOffice_Level1"/>
      <w:bookmarkStart w:id="22" w:name="_Toc30451_WPSOffice_Level1"/>
      <w:bookmarkStart w:id="23" w:name="_Toc30690_WPSOffice_Level1"/>
      <w:bookmarkStart w:id="24" w:name="_Toc28253_WPSOffice_Level1"/>
      <w:bookmarkStart w:id="25" w:name="_Toc8164_WPSOffice_Level1"/>
      <w:bookmarkStart w:id="26" w:name="_Toc15521_WPSOffice_Level1"/>
      <w:bookmarkStart w:id="27" w:name="_Toc11518_WPSOffice_Level2"/>
      <w:bookmarkStart w:id="28" w:name="_Toc4029_WPSOffice_Level2"/>
      <w:bookmarkStart w:id="29" w:name="_Toc32472_WPSOffice_Level2"/>
      <w:bookmarkStart w:id="30" w:name="_Toc6211_WPSOffice_Level2"/>
      <w:bookmarkStart w:id="31" w:name="_Toc8867_WPSOffice_Level2"/>
      <w:bookmarkStart w:id="32" w:name="_Toc32695_WPSOffice_Level2"/>
    </w:p>
    <w:p w14:paraId="02780887">
      <w:pPr>
        <w:numPr>
          <w:numId w:val="0"/>
        </w:numPr>
        <w:spacing w:line="578" w:lineRule="exact"/>
        <w:rPr>
          <w:rFonts w:hint="eastAsia" w:ascii="方正楷体_GBK" w:hAnsi="方正楷体_GBK" w:eastAsia="方正楷体_GBK" w:cs="方正楷体_GBK"/>
          <w:sz w:val="32"/>
          <w:szCs w:val="32"/>
        </w:rPr>
      </w:pPr>
    </w:p>
    <w:p w14:paraId="2243FAD0">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21"/>
      <w:bookmarkEnd w:id="22"/>
      <w:bookmarkEnd w:id="23"/>
      <w:bookmarkEnd w:id="24"/>
      <w:bookmarkEnd w:id="25"/>
      <w:bookmarkEnd w:id="26"/>
    </w:p>
    <w:p w14:paraId="1D981D03">
      <w:pPr>
        <w:spacing w:line="578" w:lineRule="exact"/>
        <w:ind w:firstLine="645"/>
        <w:rPr>
          <w:rFonts w:hint="eastAsia" w:ascii="黑体" w:hAnsi="黑体" w:eastAsia="黑体" w:cs="黑体"/>
          <w:sz w:val="32"/>
          <w:szCs w:val="32"/>
        </w:rPr>
      </w:pPr>
    </w:p>
    <w:p w14:paraId="2537102D">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7"/>
      <w:bookmarkEnd w:id="28"/>
      <w:bookmarkEnd w:id="29"/>
      <w:bookmarkEnd w:id="30"/>
      <w:bookmarkEnd w:id="31"/>
      <w:bookmarkEnd w:id="32"/>
    </w:p>
    <w:p w14:paraId="1FE29FDB">
      <w:pPr>
        <w:spacing w:line="578" w:lineRule="exact"/>
        <w:ind w:firstLine="645"/>
        <w:rPr>
          <w:rFonts w:hint="eastAsia" w:ascii="黑体" w:hAnsi="黑体" w:eastAsia="黑体" w:cs="黑体"/>
          <w:sz w:val="32"/>
          <w:szCs w:val="32"/>
        </w:rPr>
      </w:pPr>
      <w:bookmarkStart w:id="33" w:name="_Toc30334_WPSOffice_Level2"/>
      <w:bookmarkStart w:id="34" w:name="_Toc14349_WPSOffice_Level2"/>
      <w:bookmarkStart w:id="35" w:name="_Toc25608_WPSOffice_Level2"/>
      <w:bookmarkStart w:id="36" w:name="_Toc23139_WPSOffice_Level2"/>
      <w:bookmarkStart w:id="37" w:name="_Toc28622_WPSOffice_Level2"/>
      <w:bookmarkStart w:id="38" w:name="_Toc26621_WPSOffice_Level2"/>
      <w:r>
        <w:rPr>
          <w:rFonts w:hint="eastAsia" w:ascii="黑体" w:hAnsi="黑体" w:eastAsia="黑体" w:cs="黑体"/>
          <w:sz w:val="32"/>
          <w:szCs w:val="32"/>
        </w:rPr>
        <w:t>二、收入决算公开表</w:t>
      </w:r>
      <w:bookmarkEnd w:id="33"/>
      <w:bookmarkEnd w:id="34"/>
      <w:bookmarkEnd w:id="35"/>
      <w:bookmarkEnd w:id="36"/>
      <w:bookmarkEnd w:id="37"/>
      <w:bookmarkEnd w:id="38"/>
      <w:bookmarkStart w:id="39" w:name="_Toc13854_WPSOffice_Level2"/>
      <w:bookmarkStart w:id="40" w:name="_Toc14658_WPSOffice_Level2"/>
      <w:bookmarkStart w:id="41" w:name="_Toc17858_WPSOffice_Level2"/>
      <w:bookmarkStart w:id="42" w:name="_Toc17626_WPSOffice_Level2"/>
      <w:bookmarkStart w:id="43" w:name="_Toc5489_WPSOffice_Level2"/>
      <w:bookmarkStart w:id="44" w:name="_Toc3262_WPSOffice_Level2"/>
    </w:p>
    <w:p w14:paraId="15675EAE">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9"/>
      <w:bookmarkEnd w:id="40"/>
      <w:bookmarkEnd w:id="41"/>
      <w:bookmarkEnd w:id="42"/>
      <w:bookmarkEnd w:id="43"/>
      <w:bookmarkEnd w:id="44"/>
      <w:bookmarkStart w:id="45" w:name="_Toc21415_WPSOffice_Level2"/>
      <w:bookmarkStart w:id="46" w:name="_Toc23591_WPSOffice_Level2"/>
      <w:bookmarkStart w:id="47" w:name="_Toc13701_WPSOffice_Level2"/>
      <w:bookmarkStart w:id="48" w:name="_Toc7988_WPSOffice_Level2"/>
      <w:bookmarkStart w:id="49" w:name="_Toc4265_WPSOffice_Level2"/>
      <w:bookmarkStart w:id="50" w:name="_Toc23493_WPSOffice_Level2"/>
    </w:p>
    <w:p w14:paraId="557494A0">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5"/>
      <w:bookmarkEnd w:id="46"/>
      <w:bookmarkEnd w:id="47"/>
      <w:bookmarkEnd w:id="48"/>
      <w:bookmarkEnd w:id="49"/>
      <w:bookmarkEnd w:id="50"/>
    </w:p>
    <w:p w14:paraId="4A9F7DBE">
      <w:pPr>
        <w:spacing w:line="578" w:lineRule="exact"/>
        <w:ind w:firstLine="645"/>
        <w:rPr>
          <w:rFonts w:hint="eastAsia" w:ascii="黑体" w:hAnsi="黑体" w:eastAsia="黑体" w:cs="黑体"/>
          <w:sz w:val="32"/>
          <w:szCs w:val="32"/>
        </w:rPr>
      </w:pPr>
      <w:bookmarkStart w:id="51" w:name="_Toc22783_WPSOffice_Level2"/>
      <w:bookmarkStart w:id="52" w:name="_Toc7879_WPSOffice_Level2"/>
      <w:bookmarkStart w:id="53" w:name="_Toc23829_WPSOffice_Level2"/>
      <w:bookmarkStart w:id="54" w:name="_Toc25166_WPSOffice_Level2"/>
      <w:bookmarkStart w:id="55" w:name="_Toc13516_WPSOffice_Level2"/>
      <w:bookmarkStart w:id="56" w:name="_Toc2158_WPSOffice_Level2"/>
      <w:r>
        <w:rPr>
          <w:rFonts w:hint="eastAsia" w:ascii="黑体" w:hAnsi="黑体" w:eastAsia="黑体" w:cs="黑体"/>
          <w:sz w:val="32"/>
          <w:szCs w:val="32"/>
        </w:rPr>
        <w:t>五、一般公共预算财政拨款收入支出决算</w:t>
      </w:r>
      <w:bookmarkEnd w:id="51"/>
      <w:bookmarkEnd w:id="52"/>
      <w:bookmarkEnd w:id="53"/>
      <w:bookmarkEnd w:id="54"/>
      <w:r>
        <w:rPr>
          <w:rFonts w:hint="eastAsia" w:ascii="黑体" w:hAnsi="黑体" w:eastAsia="黑体" w:cs="黑体"/>
          <w:sz w:val="32"/>
          <w:szCs w:val="32"/>
        </w:rPr>
        <w:t>公开表</w:t>
      </w:r>
      <w:bookmarkEnd w:id="55"/>
      <w:bookmarkEnd w:id="56"/>
      <w:bookmarkStart w:id="57" w:name="_Toc17283_WPSOffice_Level2"/>
      <w:bookmarkStart w:id="58" w:name="_Toc2632_WPSOffice_Level2"/>
      <w:bookmarkStart w:id="59" w:name="_Toc5343_WPSOffice_Level2"/>
      <w:bookmarkStart w:id="60" w:name="_Toc8373_WPSOffice_Level2"/>
      <w:bookmarkStart w:id="61" w:name="_Toc17833_WPSOffice_Level2"/>
      <w:bookmarkStart w:id="62" w:name="_Toc25362_WPSOffice_Level2"/>
    </w:p>
    <w:p w14:paraId="776D3869">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rPr>
        <w:t>公开表</w:t>
      </w:r>
    </w:p>
    <w:p w14:paraId="5B0B5C41">
      <w:pPr>
        <w:spacing w:line="578" w:lineRule="exact"/>
        <w:ind w:left="1118" w:leftChars="304" w:hanging="480" w:hangingChars="150"/>
        <w:rPr>
          <w:rFonts w:hint="eastAsia" w:ascii="黑体" w:hAnsi="黑体" w:eastAsia="黑体" w:cs="黑体"/>
          <w:sz w:val="32"/>
          <w:szCs w:val="32"/>
        </w:rPr>
      </w:pPr>
      <w:bookmarkStart w:id="63" w:name="_Toc1533_WPSOffice_Level2"/>
      <w:bookmarkStart w:id="64" w:name="_Toc5594_WPSOffice_Level2"/>
      <w:bookmarkStart w:id="65" w:name="_Toc6020_WPSOffice_Level2"/>
      <w:bookmarkStart w:id="66" w:name="_Toc21310_WPSOffice_Level2"/>
      <w:bookmarkStart w:id="67" w:name="_Toc13345_WPSOffice_Level2"/>
      <w:bookmarkStart w:id="68" w:name="_Toc11799_WPSOffice_Level2"/>
      <w:r>
        <w:rPr>
          <w:rFonts w:hint="eastAsia" w:ascii="黑体" w:hAnsi="黑体" w:eastAsia="黑体" w:cs="黑体"/>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rPr>
        <w:t>公开表</w:t>
      </w:r>
    </w:p>
    <w:p w14:paraId="5F845F35">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14:paraId="71BBA5FD">
      <w:pPr>
        <w:spacing w:line="578" w:lineRule="exact"/>
        <w:ind w:firstLine="640"/>
        <w:rPr>
          <w:rFonts w:hint="eastAsia" w:ascii="黑体" w:hAnsi="黑体" w:eastAsia="黑体" w:cs="黑体"/>
          <w:sz w:val="32"/>
          <w:szCs w:val="32"/>
        </w:rPr>
      </w:pPr>
      <w:bookmarkStart w:id="69" w:name="_Toc29886_WPSOffice_Level2"/>
      <w:bookmarkStart w:id="70" w:name="_Toc9377_WPSOffice_Level2"/>
      <w:bookmarkStart w:id="71" w:name="_Toc19961_WPSOffice_Level2"/>
      <w:bookmarkStart w:id="72" w:name="_Toc1820_WPSOffice_Level2"/>
      <w:r>
        <w:rPr>
          <w:rFonts w:hint="eastAsia" w:ascii="黑体" w:hAnsi="黑体" w:eastAsia="黑体" w:cs="黑体"/>
          <w:sz w:val="32"/>
          <w:szCs w:val="32"/>
        </w:rPr>
        <w:t>九、财政拨款“三公”经费支出决算</w:t>
      </w:r>
      <w:bookmarkEnd w:id="69"/>
      <w:bookmarkEnd w:id="70"/>
      <w:bookmarkEnd w:id="71"/>
      <w:bookmarkEnd w:id="72"/>
      <w:r>
        <w:rPr>
          <w:rFonts w:hint="eastAsia" w:ascii="黑体" w:hAnsi="黑体" w:eastAsia="黑体" w:cs="黑体"/>
          <w:sz w:val="32"/>
          <w:szCs w:val="32"/>
        </w:rPr>
        <w:t>公开表</w:t>
      </w:r>
    </w:p>
    <w:p w14:paraId="1AD7098A">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14:paraId="0AEEB3B2">
      <w:pPr>
        <w:spacing w:line="578" w:lineRule="exact"/>
        <w:rPr>
          <w:rFonts w:hint="eastAsia" w:ascii="黑体" w:hAnsi="黑体" w:eastAsia="黑体" w:cs="黑体"/>
          <w:sz w:val="32"/>
          <w:szCs w:val="32"/>
        </w:rPr>
      </w:pPr>
    </w:p>
    <w:p w14:paraId="28AE4D76">
      <w:pPr>
        <w:spacing w:line="578" w:lineRule="exact"/>
        <w:jc w:val="center"/>
        <w:rPr>
          <w:rFonts w:hint="eastAsia" w:ascii="黑体" w:hAnsi="ˎ̥" w:eastAsia="黑体"/>
          <w:sz w:val="32"/>
          <w:szCs w:val="32"/>
        </w:rPr>
      </w:pPr>
      <w:bookmarkStart w:id="73" w:name="_Toc29683_WPSOffice_Level1"/>
      <w:bookmarkStart w:id="74" w:name="_Toc28629_WPSOffice_Level1"/>
      <w:bookmarkStart w:id="75" w:name="_Toc4402_WPSOffice_Level1"/>
      <w:bookmarkStart w:id="76" w:name="_Toc27590_WPSOffice_Level1"/>
      <w:bookmarkStart w:id="77" w:name="_Toc31264_WPSOffice_Level1"/>
      <w:bookmarkStart w:id="78" w:name="_Toc16686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3"/>
      <w:bookmarkEnd w:id="74"/>
      <w:bookmarkEnd w:id="75"/>
      <w:bookmarkEnd w:id="76"/>
      <w:bookmarkEnd w:id="77"/>
      <w:bookmarkEnd w:id="78"/>
    </w:p>
    <w:p w14:paraId="3BB35BDB">
      <w:pPr>
        <w:spacing w:line="578" w:lineRule="exact"/>
        <w:jc w:val="center"/>
        <w:rPr>
          <w:rFonts w:hint="eastAsia" w:ascii="黑体" w:hAnsi="ˎ̥" w:eastAsia="黑体"/>
          <w:sz w:val="32"/>
          <w:szCs w:val="32"/>
        </w:rPr>
      </w:pPr>
    </w:p>
    <w:p w14:paraId="16A0457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sz w:val="32"/>
          <w:szCs w:val="32"/>
          <w:lang w:val="en-US"/>
        </w:rPr>
        <w:t>4,388.09</w:t>
      </w:r>
      <w:r>
        <w:rPr>
          <w:rFonts w:hint="eastAsia" w:ascii="仿宋_GB2312" w:hAnsi="ˎ̥" w:eastAsia="仿宋_GB2312"/>
          <w:sz w:val="32"/>
          <w:szCs w:val="32"/>
        </w:rPr>
        <w:t>万元，支出总计</w:t>
      </w:r>
      <w:r>
        <w:rPr>
          <w:rFonts w:hint="default" w:ascii="仿宋_GB2312" w:hAnsi="ˎ̥" w:eastAsia="仿宋_GB2312"/>
          <w:sz w:val="32"/>
          <w:szCs w:val="32"/>
          <w:lang w:val="en-US"/>
        </w:rPr>
        <w:t>4,388.09</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w:t>
      </w:r>
      <w:r>
        <w:rPr>
          <w:rFonts w:hint="eastAsia" w:ascii="仿宋_GB2312" w:hAnsi="ˎ̥" w:eastAsia="仿宋_GB2312"/>
          <w:sz w:val="32"/>
          <w:szCs w:val="32"/>
          <w:lang w:val="en-US" w:eastAsia="zh-CN"/>
        </w:rPr>
        <w:t>3269.61</w:t>
      </w:r>
      <w:r>
        <w:rPr>
          <w:rFonts w:hint="eastAsia" w:ascii="仿宋_GB2312" w:hAnsi="ˎ̥" w:eastAsia="仿宋_GB2312"/>
          <w:sz w:val="32"/>
          <w:szCs w:val="32"/>
        </w:rPr>
        <w:t>万元，增长</w:t>
      </w:r>
      <w:r>
        <w:rPr>
          <w:rFonts w:hint="eastAsia" w:ascii="仿宋_GB2312" w:hAnsi="ˎ̥" w:eastAsia="仿宋_GB2312"/>
          <w:sz w:val="32"/>
          <w:szCs w:val="32"/>
          <w:lang w:val="en-US" w:eastAsia="zh-CN"/>
        </w:rPr>
        <w:t>74.51</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建立医共体，预算增加人民医院及医共体内乡镇卫生院预算</w:t>
      </w:r>
      <w:r>
        <w:rPr>
          <w:rFonts w:hint="eastAsia" w:ascii="仿宋_GB2312" w:hAnsi="ˎ̥" w:eastAsia="仿宋_GB2312"/>
          <w:sz w:val="32"/>
          <w:szCs w:val="32"/>
        </w:rPr>
        <w:t>；二是</w:t>
      </w:r>
      <w:r>
        <w:rPr>
          <w:rFonts w:hint="eastAsia" w:ascii="仿宋_GB2312" w:hAnsi="ˎ̥" w:eastAsia="仿宋_GB2312"/>
          <w:sz w:val="32"/>
          <w:szCs w:val="32"/>
          <w:lang w:val="en-US" w:eastAsia="zh-CN"/>
        </w:rPr>
        <w:t>预算人数增多，预算项目增加</w:t>
      </w:r>
      <w:r>
        <w:rPr>
          <w:rFonts w:hint="eastAsia" w:ascii="仿宋_GB2312" w:hAnsi="ˎ̥" w:eastAsia="仿宋_GB2312"/>
          <w:sz w:val="32"/>
          <w:szCs w:val="32"/>
        </w:rPr>
        <w:t>。</w:t>
      </w:r>
    </w:p>
    <w:p w14:paraId="2630F57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3BA1AC7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本年收入</w:t>
      </w:r>
      <w:r>
        <w:rPr>
          <w:rFonts w:hint="default" w:ascii="仿宋_GB2312" w:hAnsi="ˎ̥" w:eastAsia="仿宋_GB2312"/>
          <w:sz w:val="32"/>
          <w:szCs w:val="32"/>
          <w:lang w:val="en-US"/>
        </w:rPr>
        <w:t>4,388.09</w:t>
      </w:r>
      <w:r>
        <w:rPr>
          <w:rFonts w:hint="eastAsia" w:ascii="仿宋_GB2312" w:hAnsi="ˎ̥" w:eastAsia="仿宋_GB2312"/>
          <w:sz w:val="32"/>
          <w:szCs w:val="32"/>
        </w:rPr>
        <w:t>万元。</w:t>
      </w:r>
    </w:p>
    <w:p w14:paraId="58EC8DF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14:paraId="0FB95ED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7EB04C6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sz w:val="32"/>
          <w:szCs w:val="32"/>
          <w:lang w:val="en-US"/>
        </w:rPr>
        <w:t>4,388.09</w:t>
      </w:r>
      <w:r>
        <w:rPr>
          <w:rFonts w:hint="eastAsia" w:ascii="仿宋_GB2312" w:hAnsi="ˎ̥" w:eastAsia="仿宋_GB2312"/>
          <w:sz w:val="32"/>
          <w:szCs w:val="32"/>
        </w:rPr>
        <w:t>万元。</w:t>
      </w:r>
    </w:p>
    <w:p w14:paraId="4A1F93C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14:paraId="7B45D5E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14:paraId="7BB2C484">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年度相关决算数据可取自附件财决公开01、02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7968BD5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sz w:val="32"/>
          <w:szCs w:val="32"/>
          <w:lang w:val="en-US"/>
        </w:rPr>
        <w:t>4,388.09</w:t>
      </w:r>
      <w:r>
        <w:rPr>
          <w:rFonts w:hint="eastAsia" w:ascii="仿宋_GB2312" w:hAnsi="ˎ̥" w:eastAsia="仿宋_GB2312"/>
          <w:sz w:val="32"/>
          <w:szCs w:val="32"/>
        </w:rPr>
        <w:t>万元，其中：财政拨款收入</w:t>
      </w:r>
      <w:r>
        <w:rPr>
          <w:rFonts w:hint="default" w:ascii="仿宋_GB2312" w:hAnsi="ˎ̥" w:eastAsia="仿宋_GB2312"/>
          <w:sz w:val="32"/>
          <w:szCs w:val="32"/>
          <w:lang w:val="en-US"/>
        </w:rPr>
        <w:t>4,388.09</w:t>
      </w:r>
      <w:r>
        <w:rPr>
          <w:rFonts w:hint="eastAsia" w:ascii="仿宋_GB2312" w:hAnsi="ˎ̥" w:eastAsia="仿宋_GB2312"/>
          <w:sz w:val="32"/>
          <w:szCs w:val="32"/>
        </w:rPr>
        <w:t>万元，占</w:t>
      </w:r>
      <w:r>
        <w:rPr>
          <w:rFonts w:hint="eastAsia" w:ascii="仿宋_GB2312" w:hAnsi="ˎ̥" w:eastAsia="仿宋_GB2312"/>
          <w:sz w:val="32"/>
          <w:szCs w:val="32"/>
          <w:lang w:val="en-US" w:eastAsia="zh-CN"/>
        </w:rPr>
        <w:t>100</w:t>
      </w:r>
      <w:r>
        <w:rPr>
          <w:rFonts w:hint="eastAsia" w:ascii="仿宋_GB2312" w:hAnsi="ˎ̥" w:eastAsia="仿宋_GB2312"/>
          <w:sz w:val="32"/>
          <w:szCs w:val="32"/>
        </w:rPr>
        <w:t>%；上级补助收入</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%；附属单位上缴收入</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%；其他收入</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14:paraId="090A91E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385DDA7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三、支出决算情况说明</w:t>
      </w:r>
    </w:p>
    <w:p w14:paraId="05D9502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sz w:val="32"/>
          <w:szCs w:val="32"/>
          <w:lang w:val="en-US"/>
        </w:rPr>
        <w:t>4,388.09</w:t>
      </w:r>
      <w:r>
        <w:rPr>
          <w:rFonts w:hint="eastAsia" w:ascii="仿宋_GB2312" w:hAnsi="ˎ̥" w:eastAsia="仿宋_GB2312"/>
          <w:sz w:val="32"/>
          <w:szCs w:val="32"/>
        </w:rPr>
        <w:t>万元，其中：基本支出</w:t>
      </w:r>
      <w:r>
        <w:rPr>
          <w:rFonts w:hint="default" w:ascii="仿宋_GB2312" w:hAnsi="ˎ̥" w:eastAsia="仿宋_GB2312"/>
          <w:sz w:val="32"/>
          <w:szCs w:val="32"/>
          <w:lang w:val="en-US"/>
        </w:rPr>
        <w:t>4,136.80</w:t>
      </w:r>
      <w:r>
        <w:rPr>
          <w:rFonts w:hint="eastAsia" w:ascii="仿宋_GB2312" w:hAnsi="ˎ̥" w:eastAsia="仿宋_GB2312"/>
          <w:sz w:val="32"/>
          <w:szCs w:val="32"/>
        </w:rPr>
        <w:t>万元，占</w:t>
      </w:r>
      <w:r>
        <w:rPr>
          <w:rFonts w:hint="eastAsia" w:ascii="仿宋_GB2312" w:hAnsi="ˎ̥" w:eastAsia="仿宋_GB2312"/>
          <w:sz w:val="32"/>
          <w:szCs w:val="32"/>
          <w:lang w:val="en-US" w:eastAsia="zh-CN"/>
        </w:rPr>
        <w:t>94.27</w:t>
      </w:r>
      <w:r>
        <w:rPr>
          <w:rFonts w:hint="eastAsia" w:ascii="仿宋_GB2312" w:hAnsi="ˎ̥" w:eastAsia="仿宋_GB2312"/>
          <w:sz w:val="32"/>
          <w:szCs w:val="32"/>
        </w:rPr>
        <w:t>%；项目支出</w:t>
      </w:r>
      <w:r>
        <w:rPr>
          <w:rFonts w:hint="default" w:ascii="仿宋_GB2312" w:hAnsi="ˎ̥" w:eastAsia="仿宋_GB2312"/>
          <w:sz w:val="32"/>
          <w:szCs w:val="32"/>
          <w:lang w:val="en-US"/>
        </w:rPr>
        <w:t>251.30</w:t>
      </w:r>
      <w:r>
        <w:rPr>
          <w:rFonts w:hint="eastAsia" w:ascii="仿宋_GB2312" w:hAnsi="ˎ̥" w:eastAsia="仿宋_GB2312"/>
          <w:sz w:val="32"/>
          <w:szCs w:val="32"/>
        </w:rPr>
        <w:t>万元，占</w:t>
      </w:r>
      <w:r>
        <w:rPr>
          <w:rFonts w:hint="eastAsia" w:ascii="仿宋_GB2312" w:hAnsi="ˎ̥" w:eastAsia="仿宋_GB2312"/>
          <w:sz w:val="32"/>
          <w:szCs w:val="32"/>
          <w:lang w:val="en-US" w:eastAsia="zh-CN"/>
        </w:rPr>
        <w:t>5.73</w:t>
      </w:r>
      <w:r>
        <w:rPr>
          <w:rFonts w:hint="eastAsia" w:ascii="仿宋_GB2312" w:hAnsi="ˎ̥" w:eastAsia="仿宋_GB2312"/>
          <w:sz w:val="32"/>
          <w:szCs w:val="32"/>
        </w:rPr>
        <w:t>%；上缴上级支出</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14:paraId="6212233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79A528F3">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14:paraId="5A07682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w:t>
      </w:r>
      <w:r>
        <w:rPr>
          <w:rFonts w:hint="eastAsia" w:ascii="仿宋_GB2312" w:hAnsi="ˎ̥" w:eastAsia="仿宋_GB2312"/>
          <w:sz w:val="32"/>
          <w:szCs w:val="32"/>
          <w:lang w:val="en-US" w:eastAsia="zh-CN"/>
        </w:rPr>
        <w:t>收入</w:t>
      </w:r>
      <w:r>
        <w:rPr>
          <w:rFonts w:hint="default" w:ascii="仿宋_GB2312" w:hAnsi="ˎ̥" w:eastAsia="仿宋_GB2312"/>
          <w:sz w:val="32"/>
          <w:szCs w:val="32"/>
          <w:lang w:val="en-US" w:eastAsia="zh-CN"/>
        </w:rPr>
        <w:t>4,388.09</w:t>
      </w:r>
      <w:r>
        <w:rPr>
          <w:rFonts w:hint="eastAsia" w:ascii="仿宋_GB2312" w:hAnsi="ˎ̥" w:eastAsia="仿宋_GB2312"/>
          <w:sz w:val="32"/>
          <w:szCs w:val="32"/>
          <w:lang w:val="en-US" w:eastAsia="zh-CN"/>
        </w:rPr>
        <w:t>万元，支出</w:t>
      </w:r>
      <w:r>
        <w:rPr>
          <w:rFonts w:hint="default" w:ascii="仿宋_GB2312" w:hAnsi="ˎ̥" w:eastAsia="仿宋_GB2312"/>
          <w:sz w:val="32"/>
          <w:szCs w:val="32"/>
          <w:lang w:val="en-US" w:eastAsia="zh-CN"/>
        </w:rPr>
        <w:t>4,388.09</w:t>
      </w:r>
      <w:r>
        <w:rPr>
          <w:rFonts w:hint="eastAsia" w:ascii="仿宋_GB2312" w:hAnsi="ˎ̥" w:eastAsia="仿宋_GB2312"/>
          <w:sz w:val="32"/>
          <w:szCs w:val="32"/>
          <w:lang w:val="en-US" w:eastAsia="zh-CN"/>
        </w:rPr>
        <w:t>万元。与</w:t>
      </w:r>
      <w:r>
        <w:rPr>
          <w:rFonts w:hint="default" w:ascii="仿宋_GB2312" w:hAnsi="ˎ̥" w:eastAsia="仿宋_GB2312"/>
          <w:sz w:val="32"/>
          <w:szCs w:val="32"/>
          <w:lang w:val="en-US" w:eastAsia="zh-CN"/>
        </w:rPr>
        <w:t>2023</w:t>
      </w:r>
      <w:r>
        <w:rPr>
          <w:rFonts w:hint="eastAsia" w:ascii="仿宋_GB2312" w:hAnsi="ˎ̥" w:eastAsia="仿宋_GB2312"/>
          <w:sz w:val="32"/>
          <w:szCs w:val="32"/>
          <w:lang w:val="en-US" w:eastAsia="zh-CN"/>
        </w:rPr>
        <w:t>年度相比，财政拨款收入增加（减少</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3269.61</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74.51</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2024年度医共体建立，成立医共体财务核算中心，人民医院担任医共体内乡镇卫生院和人民医院预算</w:t>
      </w:r>
      <w:r>
        <w:rPr>
          <w:rFonts w:hint="eastAsia" w:ascii="仿宋_GB2312" w:hAnsi="ˎ̥" w:eastAsia="仿宋_GB2312"/>
          <w:sz w:val="32"/>
          <w:szCs w:val="32"/>
        </w:rPr>
        <w:t>；二是</w:t>
      </w:r>
      <w:r>
        <w:rPr>
          <w:rFonts w:hint="eastAsia" w:ascii="仿宋_GB2312" w:hAnsi="ˎ̥" w:eastAsia="仿宋_GB2312"/>
          <w:sz w:val="32"/>
          <w:szCs w:val="32"/>
          <w:lang w:val="en-US" w:eastAsia="zh-CN"/>
        </w:rPr>
        <w:t>2024年度预算项目增多</w:t>
      </w:r>
      <w:r>
        <w:rPr>
          <w:rFonts w:hint="eastAsia" w:ascii="仿宋_GB2312" w:hAnsi="ˎ̥" w:eastAsia="仿宋_GB2312"/>
          <w:sz w:val="32"/>
          <w:szCs w:val="32"/>
        </w:rPr>
        <w:t>。支出增加（减少）</w:t>
      </w:r>
      <w:r>
        <w:rPr>
          <w:rFonts w:hint="eastAsia" w:ascii="仿宋_GB2312" w:hAnsi="ˎ̥" w:eastAsia="仿宋_GB2312"/>
          <w:sz w:val="32"/>
          <w:szCs w:val="32"/>
          <w:lang w:val="en-US" w:eastAsia="zh-CN"/>
        </w:rPr>
        <w:t>3269.61</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74.51</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2024年度医共体财务核算中心成立，人民医院担任医共体乡镇卫生院及人民医院预算支出</w:t>
      </w:r>
      <w:r>
        <w:rPr>
          <w:rFonts w:hint="eastAsia" w:ascii="仿宋_GB2312" w:hAnsi="ˎ̥" w:eastAsia="仿宋_GB2312"/>
          <w:sz w:val="32"/>
          <w:szCs w:val="32"/>
        </w:rPr>
        <w:t>；二是</w:t>
      </w:r>
      <w:r>
        <w:rPr>
          <w:rFonts w:hint="eastAsia" w:ascii="仿宋_GB2312" w:hAnsi="ˎ̥" w:eastAsia="仿宋_GB2312"/>
          <w:sz w:val="32"/>
          <w:szCs w:val="32"/>
          <w:lang w:val="en-US" w:eastAsia="zh-CN"/>
        </w:rPr>
        <w:t>2024年度预算支出项目增多</w:t>
      </w:r>
      <w:r>
        <w:rPr>
          <w:rFonts w:hint="eastAsia" w:ascii="仿宋_GB2312" w:hAnsi="ˎ̥" w:eastAsia="仿宋_GB2312"/>
          <w:sz w:val="32"/>
          <w:szCs w:val="32"/>
        </w:rPr>
        <w:t>。</w:t>
      </w:r>
    </w:p>
    <w:p w14:paraId="5568A3C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财政拨款年初结转结余</w:t>
      </w:r>
      <w:r>
        <w:rPr>
          <w:rFonts w:hint="default" w:ascii="仿宋_GB2312" w:hAnsi="ˎ̥" w:eastAsia="仿宋_GB2312"/>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eastAsia="zh-CN"/>
        </w:rPr>
        <w:t>。</w:t>
      </w:r>
    </w:p>
    <w:p w14:paraId="5AB1B6D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财政拨款年末结转结余</w:t>
      </w:r>
      <w:r>
        <w:rPr>
          <w:rFonts w:hint="default" w:ascii="仿宋_GB2312" w:hAnsi="ˎ̥" w:eastAsia="仿宋_GB2312"/>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eastAsia="zh-CN"/>
        </w:rPr>
        <w:t>。</w:t>
      </w:r>
    </w:p>
    <w:p w14:paraId="1583E65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363115CD">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14:paraId="23BE6B3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9" w:name="_Toc13694_WPSOffice_Level2"/>
      <w:bookmarkStart w:id="80" w:name="_Toc21737_WPSOffice_Level2"/>
      <w:bookmarkStart w:id="81" w:name="_Toc19665_WPSOffice_Level2"/>
      <w:bookmarkStart w:id="82" w:name="_Toc9989_WPSOffice_Level2"/>
      <w:bookmarkStart w:id="83" w:name="_Toc17398_WPSOffice_Level2"/>
      <w:bookmarkStart w:id="84" w:name="_Toc23005_WPSOffice_Level2"/>
      <w:r>
        <w:rPr>
          <w:rFonts w:hint="eastAsia" w:ascii="楷体" w:hAnsi="楷体" w:eastAsia="楷体" w:cs="楷体"/>
          <w:sz w:val="32"/>
          <w:szCs w:val="32"/>
        </w:rPr>
        <w:t>（一）一般公共预算财政拨款支出决算总体情况</w:t>
      </w:r>
      <w:bookmarkEnd w:id="79"/>
      <w:bookmarkEnd w:id="80"/>
      <w:bookmarkEnd w:id="81"/>
      <w:bookmarkEnd w:id="82"/>
      <w:bookmarkEnd w:id="83"/>
      <w:bookmarkEnd w:id="84"/>
    </w:p>
    <w:p w14:paraId="45844DC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sz w:val="32"/>
          <w:szCs w:val="32"/>
          <w:lang w:val="en-US"/>
        </w:rPr>
        <w:t>4,388.09</w:t>
      </w:r>
      <w:r>
        <w:rPr>
          <w:rFonts w:hint="eastAsia" w:ascii="仿宋_GB2312" w:hAnsi="ˎ̥" w:eastAsia="仿宋_GB2312"/>
          <w:sz w:val="32"/>
          <w:szCs w:val="32"/>
        </w:rPr>
        <w:t>万元，占本年支出合计的</w:t>
      </w:r>
      <w:r>
        <w:rPr>
          <w:rFonts w:hint="eastAsia" w:ascii="仿宋_GB2312" w:hAnsi="ˎ̥" w:eastAsia="仿宋_GB2312"/>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年度相比，一般公共预算财政拨款支出增加（减少）</w:t>
      </w:r>
      <w:r>
        <w:rPr>
          <w:rFonts w:hint="eastAsia" w:ascii="仿宋_GB2312" w:hAnsi="ˎ̥" w:eastAsia="仿宋_GB2312"/>
          <w:sz w:val="32"/>
          <w:szCs w:val="32"/>
          <w:lang w:val="en-US" w:eastAsia="zh-CN"/>
        </w:rPr>
        <w:t>3269.61</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74.51</w:t>
      </w:r>
      <w:r>
        <w:rPr>
          <w:rFonts w:hint="eastAsia" w:ascii="仿宋_GB2312" w:hAnsi="ˎ̥" w:eastAsia="仿宋_GB2312"/>
          <w:sz w:val="32"/>
          <w:szCs w:val="32"/>
        </w:rPr>
        <w:t>%，主要原因</w:t>
      </w:r>
      <w:r>
        <w:rPr>
          <w:rFonts w:hint="eastAsia" w:ascii="仿宋_GB2312" w:hAnsi="ˎ̥" w:eastAsia="仿宋_GB2312"/>
          <w:sz w:val="32"/>
          <w:szCs w:val="32"/>
          <w:lang w:eastAsia="zh-CN"/>
        </w:rPr>
        <w:t>是</w:t>
      </w:r>
      <w:r>
        <w:rPr>
          <w:rFonts w:hint="eastAsia" w:ascii="仿宋_GB2312" w:hAnsi="ˎ̥" w:eastAsia="仿宋_GB2312"/>
          <w:sz w:val="32"/>
          <w:szCs w:val="32"/>
          <w:lang w:val="en-US" w:eastAsia="zh-CN"/>
        </w:rPr>
        <w:t>2024年度预算项目增多；人民医院担任医共体内乡镇卫生院及人民医院预算支出，预算支出人数及项目增多</w:t>
      </w:r>
      <w:r>
        <w:rPr>
          <w:rFonts w:hint="eastAsia" w:ascii="仿宋_GB2312" w:hAnsi="ˎ̥" w:eastAsia="仿宋_GB2312"/>
          <w:sz w:val="32"/>
          <w:szCs w:val="32"/>
        </w:rPr>
        <w:t>。</w:t>
      </w:r>
    </w:p>
    <w:p w14:paraId="62AECE5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5" w:name="_Toc2711_WPSOffice_Level2"/>
      <w:bookmarkStart w:id="86" w:name="_Toc18793_WPSOffice_Level2"/>
      <w:bookmarkStart w:id="87" w:name="_Toc23864_WPSOffice_Level2"/>
      <w:bookmarkStart w:id="88" w:name="_Toc27767_WPSOffice_Level2"/>
      <w:bookmarkStart w:id="89" w:name="_Toc19535_WPSOffice_Level2"/>
      <w:bookmarkStart w:id="90" w:name="_Toc19075_WPSOffice_Level2"/>
      <w:r>
        <w:rPr>
          <w:rFonts w:hint="eastAsia" w:ascii="楷体" w:hAnsi="楷体" w:eastAsia="楷体" w:cs="楷体"/>
          <w:sz w:val="32"/>
          <w:szCs w:val="32"/>
        </w:rPr>
        <w:t>（二）一般公共预算财政拨款支出决算结构情况</w:t>
      </w:r>
      <w:bookmarkEnd w:id="85"/>
      <w:bookmarkEnd w:id="86"/>
      <w:bookmarkEnd w:id="87"/>
      <w:bookmarkEnd w:id="88"/>
      <w:bookmarkEnd w:id="89"/>
      <w:bookmarkEnd w:id="90"/>
    </w:p>
    <w:p w14:paraId="41D98BB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sz w:val="32"/>
          <w:szCs w:val="32"/>
          <w:lang w:val="en-US"/>
        </w:rPr>
        <w:t>4,388.09</w:t>
      </w:r>
      <w:r>
        <w:rPr>
          <w:rFonts w:hint="eastAsia" w:ascii="仿宋_GB2312" w:hAnsi="ˎ̥" w:eastAsia="仿宋_GB2312"/>
          <w:sz w:val="32"/>
          <w:szCs w:val="32"/>
        </w:rPr>
        <w:t>万元，主要用于以下方面：</w:t>
      </w:r>
      <w:r>
        <w:rPr>
          <w:rFonts w:hint="eastAsia" w:ascii="仿宋_GB2312" w:hAnsi="ˎ̥" w:eastAsia="仿宋_GB2312"/>
          <w:b/>
          <w:sz w:val="32"/>
          <w:szCs w:val="32"/>
          <w:lang w:val="en-US" w:eastAsia="zh-CN"/>
        </w:rPr>
        <w:t>卫生健康</w:t>
      </w:r>
      <w:r>
        <w:rPr>
          <w:rFonts w:hint="eastAsia" w:ascii="仿宋_GB2312" w:hAnsi="ˎ̥" w:eastAsia="仿宋_GB2312"/>
          <w:b/>
          <w:sz w:val="32"/>
          <w:szCs w:val="32"/>
        </w:rPr>
        <w:t>（类）</w:t>
      </w:r>
      <w:r>
        <w:rPr>
          <w:rFonts w:hint="eastAsia" w:ascii="仿宋_GB2312" w:hAnsi="ˎ̥" w:eastAsia="仿宋_GB2312"/>
          <w:sz w:val="32"/>
          <w:szCs w:val="32"/>
        </w:rPr>
        <w:t>支出</w:t>
      </w:r>
      <w:r>
        <w:rPr>
          <w:rFonts w:hint="eastAsia" w:ascii="仿宋_GB2312" w:hAnsi="ˎ̥" w:eastAsia="仿宋_GB2312"/>
          <w:sz w:val="32"/>
          <w:szCs w:val="32"/>
          <w:lang w:val="en-US" w:eastAsia="zh-CN"/>
        </w:rPr>
        <w:t>3592.81</w:t>
      </w:r>
      <w:r>
        <w:rPr>
          <w:rFonts w:hint="eastAsia" w:ascii="仿宋_GB2312" w:hAnsi="ˎ̥" w:eastAsia="仿宋_GB2312"/>
          <w:sz w:val="32"/>
          <w:szCs w:val="32"/>
        </w:rPr>
        <w:t>万元，占</w:t>
      </w:r>
      <w:r>
        <w:rPr>
          <w:rFonts w:hint="eastAsia" w:ascii="仿宋_GB2312" w:hAnsi="ˎ̥" w:eastAsia="仿宋_GB2312"/>
          <w:sz w:val="32"/>
          <w:szCs w:val="32"/>
          <w:lang w:val="en-US" w:eastAsia="zh-CN"/>
        </w:rPr>
        <w:t>81.88</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sz w:val="32"/>
          <w:szCs w:val="32"/>
          <w:lang w:val="en-US" w:eastAsia="zh-CN"/>
        </w:rPr>
        <w:t>461.84</w:t>
      </w:r>
      <w:r>
        <w:rPr>
          <w:rFonts w:hint="eastAsia" w:ascii="仿宋_GB2312" w:hAnsi="ˎ̥" w:eastAsia="仿宋_GB2312"/>
          <w:sz w:val="32"/>
          <w:szCs w:val="32"/>
        </w:rPr>
        <w:t>万元，占</w:t>
      </w:r>
      <w:r>
        <w:rPr>
          <w:rFonts w:hint="eastAsia" w:ascii="仿宋_GB2312" w:hAnsi="ˎ̥" w:eastAsia="仿宋_GB2312"/>
          <w:sz w:val="32"/>
          <w:szCs w:val="32"/>
          <w:lang w:val="en-US" w:eastAsia="zh-CN"/>
        </w:rPr>
        <w:t>10.52</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sz w:val="32"/>
          <w:szCs w:val="32"/>
          <w:lang w:val="en-US" w:eastAsia="zh-CN"/>
        </w:rPr>
        <w:t>333.44</w:t>
      </w:r>
      <w:r>
        <w:rPr>
          <w:rFonts w:hint="eastAsia" w:ascii="仿宋_GB2312" w:hAnsi="ˎ̥" w:eastAsia="仿宋_GB2312"/>
          <w:sz w:val="32"/>
          <w:szCs w:val="32"/>
        </w:rPr>
        <w:t>万元，占</w:t>
      </w:r>
      <w:r>
        <w:rPr>
          <w:rFonts w:hint="eastAsia" w:ascii="仿宋_GB2312" w:hAnsi="ˎ̥" w:eastAsia="仿宋_GB2312"/>
          <w:sz w:val="32"/>
          <w:szCs w:val="32"/>
          <w:lang w:val="en-US" w:eastAsia="zh-CN"/>
        </w:rPr>
        <w:t>7.6</w:t>
      </w:r>
      <w:r>
        <w:rPr>
          <w:rFonts w:hint="eastAsia" w:ascii="仿宋_GB2312" w:hAnsi="ˎ̥" w:eastAsia="仿宋_GB2312"/>
          <w:sz w:val="32"/>
          <w:szCs w:val="32"/>
        </w:rPr>
        <w:t>%</w:t>
      </w:r>
      <w:r>
        <w:rPr>
          <w:rFonts w:hint="eastAsia" w:ascii="仿宋_GB2312" w:hAnsi="ˎ̥" w:eastAsia="仿宋_GB2312"/>
          <w:sz w:val="32"/>
          <w:szCs w:val="32"/>
          <w:lang w:eastAsia="zh-CN"/>
        </w:rPr>
        <w:t>。</w:t>
      </w:r>
    </w:p>
    <w:p w14:paraId="786E1EC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14:paraId="2503EEA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91" w:name="_Toc9502_WPSOffice_Level2"/>
      <w:bookmarkStart w:id="92" w:name="_Toc29364_WPSOffice_Level2"/>
      <w:bookmarkStart w:id="93" w:name="_Toc22318_WPSOffice_Level2"/>
      <w:bookmarkStart w:id="94" w:name="_Toc15415_WPSOffice_Level2"/>
      <w:bookmarkStart w:id="95" w:name="_Toc25136_WPSOffice_Level2"/>
      <w:bookmarkStart w:id="96" w:name="_Toc21701_WPSOffice_Level2"/>
      <w:r>
        <w:rPr>
          <w:rFonts w:hint="eastAsia" w:ascii="楷体" w:hAnsi="楷体" w:eastAsia="楷体" w:cs="楷体"/>
          <w:sz w:val="32"/>
          <w:szCs w:val="32"/>
        </w:rPr>
        <w:t>（三）一般公共预算财政拨款支出决算具体情况</w:t>
      </w:r>
      <w:bookmarkEnd w:id="91"/>
      <w:bookmarkEnd w:id="92"/>
      <w:bookmarkEnd w:id="93"/>
      <w:bookmarkEnd w:id="94"/>
      <w:bookmarkEnd w:id="95"/>
      <w:bookmarkEnd w:id="96"/>
    </w:p>
    <w:p w14:paraId="638DFB8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default" w:ascii="仿宋_GB2312" w:hAnsi="ˎ̥" w:eastAsia="仿宋_GB2312"/>
          <w:sz w:val="32"/>
          <w:szCs w:val="32"/>
          <w:lang w:val="en-US" w:eastAsia="zh-CN"/>
        </w:rPr>
        <w:t>4,388.09</w:t>
      </w:r>
      <w:r>
        <w:rPr>
          <w:rFonts w:hint="eastAsia" w:ascii="仿宋_GB2312" w:hAnsi="ˎ̥" w:eastAsia="仿宋_GB2312"/>
          <w:sz w:val="32"/>
          <w:szCs w:val="32"/>
        </w:rPr>
        <w:t>万元，支出决算为</w:t>
      </w:r>
      <w:r>
        <w:rPr>
          <w:rFonts w:hint="default" w:ascii="仿宋_GB2312" w:hAnsi="ˎ̥" w:eastAsia="仿宋_GB2312"/>
          <w:sz w:val="32"/>
          <w:szCs w:val="32"/>
          <w:lang w:val="en-US" w:eastAsia="zh-CN"/>
        </w:rPr>
        <w:t>4,388.09</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。其中：</w:t>
      </w:r>
    </w:p>
    <w:p w14:paraId="13E9FF2D">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rPr>
        <w:t>1.社会保障和就业支出（类）行政事业单位养老支出 （款）机关事业单位基本养老保险缴费支出（项）。</w:t>
      </w:r>
    </w:p>
    <w:p w14:paraId="03E872BE">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ascii="宋体" w:hAnsi="宋体" w:eastAsia="宋体" w:cs="宋体"/>
          <w:sz w:val="24"/>
          <w:szCs w:val="24"/>
        </w:rPr>
        <w:t>412.85</w:t>
      </w:r>
      <w:r>
        <w:rPr>
          <w:rFonts w:hint="eastAsia" w:ascii="仿宋_GB2312" w:hAnsi="ˎ̥" w:eastAsia="仿宋_GB2312"/>
          <w:sz w:val="32"/>
          <w:szCs w:val="32"/>
        </w:rPr>
        <w:t>万元，支出决算为</w:t>
      </w:r>
      <w:r>
        <w:rPr>
          <w:rFonts w:ascii="宋体" w:hAnsi="宋体" w:eastAsia="宋体" w:cs="宋体"/>
          <w:sz w:val="24"/>
          <w:szCs w:val="24"/>
        </w:rPr>
        <w:t>412.85</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01386C7C">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rPr>
        <w:t>2.社会保障和就业支出（类）就业补助 （款）就业补助（项）。</w:t>
      </w:r>
    </w:p>
    <w:p w14:paraId="46C02875">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ascii="宋体" w:hAnsi="宋体" w:eastAsia="宋体" w:cs="宋体"/>
          <w:sz w:val="24"/>
          <w:szCs w:val="24"/>
        </w:rPr>
        <w:t>48.99</w:t>
      </w:r>
      <w:r>
        <w:rPr>
          <w:rFonts w:hint="eastAsia" w:ascii="仿宋_GB2312" w:hAnsi="ˎ̥" w:eastAsia="仿宋_GB2312"/>
          <w:sz w:val="32"/>
          <w:szCs w:val="32"/>
        </w:rPr>
        <w:t>万元，支出决算为</w:t>
      </w:r>
      <w:r>
        <w:rPr>
          <w:rFonts w:ascii="宋体" w:hAnsi="宋体" w:eastAsia="宋体" w:cs="宋体"/>
          <w:sz w:val="24"/>
          <w:szCs w:val="24"/>
        </w:rPr>
        <w:t>48.99</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65C06C3E">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3</w:t>
      </w:r>
      <w:r>
        <w:rPr>
          <w:rFonts w:hint="eastAsia" w:ascii="仿宋_GB2312" w:hAnsi="ˎ̥" w:eastAsia="仿宋_GB2312"/>
          <w:b/>
          <w:sz w:val="32"/>
          <w:szCs w:val="32"/>
        </w:rPr>
        <w:t>.卫生健康支出（类）公立医院 （款）</w:t>
      </w:r>
      <w:r>
        <w:rPr>
          <w:rFonts w:hint="eastAsia" w:ascii="仿宋_GB2312" w:hAnsi="ˎ̥" w:eastAsia="仿宋_GB2312"/>
          <w:b/>
          <w:sz w:val="32"/>
          <w:szCs w:val="32"/>
          <w:lang w:val="en-US" w:eastAsia="zh-CN"/>
        </w:rPr>
        <w:t>综合</w:t>
      </w:r>
      <w:r>
        <w:rPr>
          <w:rFonts w:hint="eastAsia" w:ascii="仿宋_GB2312" w:hAnsi="ˎ̥" w:eastAsia="仿宋_GB2312"/>
          <w:b/>
          <w:sz w:val="32"/>
          <w:szCs w:val="32"/>
        </w:rPr>
        <w:t>医院（项）。</w:t>
      </w:r>
    </w:p>
    <w:p w14:paraId="391CB91E">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ascii="宋体" w:hAnsi="宋体" w:eastAsia="宋体" w:cs="宋体"/>
          <w:sz w:val="24"/>
          <w:szCs w:val="24"/>
        </w:rPr>
        <w:t>3,280.13</w:t>
      </w:r>
      <w:r>
        <w:rPr>
          <w:rFonts w:hint="eastAsia" w:ascii="仿宋_GB2312" w:hAnsi="ˎ̥" w:eastAsia="仿宋_GB2312"/>
          <w:sz w:val="32"/>
          <w:szCs w:val="32"/>
        </w:rPr>
        <w:t>万元，支出决算为</w:t>
      </w:r>
      <w:r>
        <w:rPr>
          <w:rFonts w:ascii="宋体" w:hAnsi="宋体" w:eastAsia="宋体" w:cs="宋体"/>
          <w:sz w:val="24"/>
          <w:szCs w:val="24"/>
        </w:rPr>
        <w:t>3,280.13</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7F3B87F1">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4.卫生健康支出（类）公立医院 （款）处理医疗欠费 （项）。</w:t>
      </w:r>
    </w:p>
    <w:p w14:paraId="57A470C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ascii="宋体" w:hAnsi="宋体" w:eastAsia="宋体" w:cs="宋体"/>
          <w:sz w:val="24"/>
          <w:szCs w:val="24"/>
        </w:rPr>
        <w:t>101.19</w:t>
      </w:r>
      <w:r>
        <w:rPr>
          <w:rFonts w:hint="eastAsia" w:ascii="仿宋_GB2312" w:hAnsi="ˎ̥" w:eastAsia="仿宋_GB2312"/>
          <w:sz w:val="32"/>
          <w:szCs w:val="32"/>
        </w:rPr>
        <w:t>万元，支出决算为</w:t>
      </w:r>
      <w:r>
        <w:rPr>
          <w:rFonts w:ascii="宋体" w:hAnsi="宋体" w:eastAsia="宋体" w:cs="宋体"/>
          <w:sz w:val="24"/>
          <w:szCs w:val="24"/>
        </w:rPr>
        <w:t>101.19</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4C35340A">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5.卫生健康支出（类）公立医院 （款）其他公立医院支出（项）。</w:t>
      </w:r>
    </w:p>
    <w:p w14:paraId="33872B1E">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ascii="宋体" w:hAnsi="宋体" w:eastAsia="宋体" w:cs="宋体"/>
          <w:sz w:val="24"/>
          <w:szCs w:val="24"/>
        </w:rPr>
        <w:t>12.58</w:t>
      </w:r>
      <w:r>
        <w:rPr>
          <w:rFonts w:hint="eastAsia" w:ascii="仿宋_GB2312" w:hAnsi="ˎ̥" w:eastAsia="仿宋_GB2312"/>
          <w:sz w:val="32"/>
          <w:szCs w:val="32"/>
        </w:rPr>
        <w:t>万元，支出决算为</w:t>
      </w:r>
      <w:r>
        <w:rPr>
          <w:rFonts w:ascii="宋体" w:hAnsi="宋体" w:eastAsia="宋体" w:cs="宋体"/>
          <w:sz w:val="24"/>
          <w:szCs w:val="24"/>
        </w:rPr>
        <w:t>12.58</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65D525C6">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6.卫生健康支出（类）行政事业单位医疗 （款）事业单位医疗（项）。</w:t>
      </w:r>
    </w:p>
    <w:p w14:paraId="159955D8">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ascii="宋体" w:hAnsi="宋体" w:eastAsia="宋体" w:cs="宋体"/>
          <w:sz w:val="24"/>
          <w:szCs w:val="24"/>
        </w:rPr>
        <w:t>198.91</w:t>
      </w:r>
      <w:r>
        <w:rPr>
          <w:rFonts w:hint="eastAsia" w:ascii="仿宋_GB2312" w:hAnsi="ˎ̥" w:eastAsia="仿宋_GB2312"/>
          <w:sz w:val="32"/>
          <w:szCs w:val="32"/>
        </w:rPr>
        <w:t>万元，支出决算为</w:t>
      </w:r>
      <w:r>
        <w:rPr>
          <w:rFonts w:ascii="宋体" w:hAnsi="宋体" w:eastAsia="宋体" w:cs="宋体"/>
          <w:sz w:val="24"/>
          <w:szCs w:val="24"/>
        </w:rPr>
        <w:t>198.91</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47A3372B">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7.住房保障支出（类）住房改革支出 （款）住房改革支出 （项）。</w:t>
      </w:r>
    </w:p>
    <w:p w14:paraId="0E360789">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rPr>
        <w:t>年初预算为</w:t>
      </w:r>
      <w:r>
        <w:rPr>
          <w:rFonts w:ascii="宋体" w:hAnsi="宋体" w:eastAsia="宋体" w:cs="宋体"/>
          <w:sz w:val="24"/>
          <w:szCs w:val="24"/>
        </w:rPr>
        <w:t>333.44</w:t>
      </w:r>
      <w:r>
        <w:rPr>
          <w:rFonts w:hint="eastAsia" w:ascii="仿宋_GB2312" w:hAnsi="ˎ̥" w:eastAsia="仿宋_GB2312"/>
          <w:sz w:val="32"/>
          <w:szCs w:val="32"/>
        </w:rPr>
        <w:t>万元，支出决算为</w:t>
      </w:r>
      <w:r>
        <w:rPr>
          <w:rFonts w:ascii="宋体" w:hAnsi="宋体" w:eastAsia="宋体" w:cs="宋体"/>
          <w:sz w:val="24"/>
          <w:szCs w:val="24"/>
        </w:rPr>
        <w:t>333.44</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5180628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单位年初预算大本，根据实际支出涉及的支出功能分类项级科目填列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14:paraId="5EE03952">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14:paraId="03555CB0">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sz w:val="32"/>
          <w:szCs w:val="32"/>
          <w:lang w:val="en-US"/>
        </w:rPr>
        <w:t>4,136.80</w:t>
      </w:r>
      <w:r>
        <w:rPr>
          <w:rFonts w:hint="eastAsia" w:ascii="仿宋_GB2312" w:hAnsi="ˎ̥" w:eastAsia="仿宋_GB2312"/>
          <w:sz w:val="32"/>
          <w:szCs w:val="32"/>
        </w:rPr>
        <w:t>万元，其中：人员经费</w:t>
      </w:r>
      <w:r>
        <w:rPr>
          <w:rFonts w:hint="eastAsia" w:ascii="仿宋_GB2312" w:hAnsi="ˎ̥" w:eastAsia="仿宋_GB2312"/>
          <w:sz w:val="32"/>
          <w:szCs w:val="32"/>
          <w:lang w:val="en-US"/>
        </w:rPr>
        <w:t>4,056.36</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hint="eastAsia" w:ascii="仿宋_GB2312" w:hAnsi="ˎ̥" w:eastAsia="仿宋_GB2312"/>
          <w:sz w:val="32"/>
          <w:szCs w:val="32"/>
          <w:lang w:val="en-US"/>
        </w:rPr>
        <w:t>80.44</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14:paraId="3C06EF57">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单位根据实际支出情况，选列相应支出经济分类。）</w:t>
      </w:r>
    </w:p>
    <w:p w14:paraId="43E74331">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14:paraId="2CAE961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lang w:val="en-US" w:eastAsia="zh-CN"/>
        </w:rPr>
        <w:t>不涉及政府性基金预算财政拨款支出预算。</w:t>
      </w:r>
    </w:p>
    <w:p w14:paraId="5D8F2B60">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14:paraId="32DEA7D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楷体" w:hAnsi="楷体" w:eastAsia="楷体" w:cs="楷体"/>
          <w:sz w:val="32"/>
          <w:szCs w:val="32"/>
          <w:lang w:val="en-US" w:eastAsia="zh-CN"/>
        </w:rPr>
      </w:pPr>
      <w:r>
        <w:rPr>
          <w:rFonts w:hint="eastAsia" w:ascii="楷体" w:hAnsi="楷体" w:eastAsia="楷体" w:cs="楷体"/>
          <w:sz w:val="32"/>
          <w:szCs w:val="32"/>
          <w:lang w:val="en-US" w:eastAsia="zh-CN"/>
        </w:rPr>
        <w:t>不涉及国有资本经营预算财政拨款支出预算。</w:t>
      </w:r>
    </w:p>
    <w:p w14:paraId="37C4A3F8">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14:paraId="0DE3CB5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14:paraId="05094926">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sz w:val="32"/>
          <w:szCs w:val="32"/>
          <w:lang w:val="en-US"/>
        </w:rPr>
        <w:t>20.72</w:t>
      </w:r>
      <w:r>
        <w:rPr>
          <w:rFonts w:hint="eastAsia" w:ascii="仿宋_GB2312" w:hAnsi="ˎ̥" w:eastAsia="仿宋_GB2312"/>
          <w:sz w:val="32"/>
          <w:szCs w:val="32"/>
        </w:rPr>
        <w:t>万元，支出决算为</w:t>
      </w:r>
      <w:r>
        <w:rPr>
          <w:rFonts w:hint="default" w:ascii="仿宋_GB2312" w:hAnsi="ˎ̥" w:eastAsia="仿宋_GB2312"/>
          <w:sz w:val="32"/>
          <w:szCs w:val="32"/>
          <w:lang w:val="en-US"/>
        </w:rPr>
        <w:t>20.72</w:t>
      </w:r>
      <w:r>
        <w:rPr>
          <w:rFonts w:hint="eastAsia" w:ascii="仿宋_GB2312" w:hAnsi="ˎ̥" w:eastAsia="仿宋_GB2312"/>
          <w:sz w:val="32"/>
          <w:szCs w:val="32"/>
        </w:rPr>
        <w:t>万元，完成预算的</w:t>
      </w:r>
      <w:r>
        <w:rPr>
          <w:rFonts w:hint="eastAsia" w:ascii="仿宋_GB2312" w:hAnsi="ˎ̥" w:eastAsia="仿宋_GB2312"/>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年度相比，“三公”经费支出增加（减少</w:t>
      </w:r>
      <w:r>
        <w:rPr>
          <w:rFonts w:ascii="仿宋_GB2312" w:hAnsi="ˎ̥" w:eastAsia="仿宋_GB2312"/>
          <w:sz w:val="32"/>
          <w:szCs w:val="32"/>
        </w:rPr>
        <w:t>）</w:t>
      </w:r>
      <w:r>
        <w:rPr>
          <w:rFonts w:hint="eastAsia" w:ascii="仿宋_GB2312" w:hAnsi="ˎ̥" w:eastAsia="仿宋_GB2312"/>
          <w:sz w:val="32"/>
          <w:szCs w:val="32"/>
          <w:lang w:val="en-US" w:eastAsia="zh-CN"/>
        </w:rPr>
        <w:t>14.55</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sz w:val="32"/>
          <w:szCs w:val="32"/>
          <w:lang w:val="en-US" w:eastAsia="zh-CN"/>
        </w:rPr>
        <w:t>70.22</w:t>
      </w:r>
      <w:r>
        <w:rPr>
          <w:rFonts w:hint="eastAsia" w:ascii="仿宋_GB2312" w:hAnsi="ˎ̥" w:eastAsia="仿宋_GB2312"/>
          <w:sz w:val="32"/>
          <w:szCs w:val="32"/>
        </w:rPr>
        <w:t>%，</w:t>
      </w:r>
      <w:r>
        <w:rPr>
          <w:rFonts w:ascii="仿宋_GB2312" w:hAnsi="ˎ̥" w:eastAsia="仿宋_GB2312"/>
          <w:sz w:val="32"/>
          <w:szCs w:val="32"/>
        </w:rPr>
        <w:t>主要原因</w:t>
      </w:r>
      <w:r>
        <w:rPr>
          <w:rFonts w:hint="eastAsia" w:ascii="仿宋_GB2312" w:hAnsi="ˎ̥" w:eastAsia="仿宋_GB2312"/>
          <w:sz w:val="32"/>
          <w:szCs w:val="32"/>
          <w:lang w:eastAsia="zh-CN"/>
        </w:rPr>
        <w:t>是</w:t>
      </w:r>
      <w:r>
        <w:rPr>
          <w:rFonts w:hint="eastAsia" w:ascii="仿宋_GB2312" w:hAnsi="ˎ̥" w:eastAsia="仿宋_GB2312"/>
          <w:sz w:val="32"/>
          <w:szCs w:val="32"/>
          <w:lang w:val="en-US" w:eastAsia="zh-CN"/>
        </w:rPr>
        <w:t>2024年度项目增多，人员增加</w:t>
      </w:r>
      <w:r>
        <w:rPr>
          <w:rFonts w:hint="eastAsia" w:ascii="仿宋_GB2312" w:hAnsi="ˎ̥" w:eastAsia="仿宋_GB2312"/>
          <w:sz w:val="32"/>
          <w:szCs w:val="32"/>
        </w:rPr>
        <w:t>。</w:t>
      </w:r>
    </w:p>
    <w:p w14:paraId="3F9533B9">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14:paraId="3BFC44B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sz w:val="32"/>
          <w:szCs w:val="32"/>
          <w:lang w:val="en-US"/>
        </w:rPr>
        <w:t>20.72</w:t>
      </w:r>
      <w:r>
        <w:rPr>
          <w:rFonts w:hint="eastAsia" w:ascii="仿宋_GB2312" w:hAnsi="ˎ̥" w:eastAsia="仿宋_GB2312"/>
          <w:sz w:val="32"/>
          <w:szCs w:val="32"/>
        </w:rPr>
        <w:t>万元，占</w:t>
      </w:r>
      <w:r>
        <w:rPr>
          <w:rFonts w:hint="eastAsia" w:ascii="仿宋_GB2312" w:hAnsi="ˎ̥" w:eastAsia="仿宋_GB2312"/>
          <w:sz w:val="32"/>
          <w:szCs w:val="32"/>
          <w:lang w:val="en-US" w:eastAsia="zh-CN"/>
        </w:rPr>
        <w:t>100</w:t>
      </w:r>
      <w:r>
        <w:rPr>
          <w:rFonts w:hint="eastAsia" w:ascii="仿宋_GB2312" w:hAnsi="ˎ̥" w:eastAsia="仿宋_GB2312"/>
          <w:sz w:val="32"/>
          <w:szCs w:val="32"/>
        </w:rPr>
        <w:t>%；公务接待费支出决算</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%。具体情况如下：</w:t>
      </w:r>
    </w:p>
    <w:p w14:paraId="44DD715A">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sz w:val="32"/>
          <w:szCs w:val="32"/>
          <w:lang w:val="en-US"/>
        </w:rPr>
        <w:t>0.00</w:t>
      </w:r>
      <w:r>
        <w:rPr>
          <w:rFonts w:hint="eastAsia" w:ascii="仿宋_GB2312" w:hAnsi="ˎ̥" w:eastAsia="仿宋_GB2312"/>
          <w:sz w:val="32"/>
          <w:szCs w:val="32"/>
        </w:rPr>
        <w:t>万元。全年安排因公出国（境）团组</w:t>
      </w:r>
      <w:r>
        <w:rPr>
          <w:rFonts w:hint="eastAsia" w:ascii="仿宋_GB2312" w:hAnsi="ˎ̥" w:eastAsia="仿宋_GB2312"/>
          <w:sz w:val="32"/>
          <w:szCs w:val="32"/>
          <w:lang w:val="en-US" w:eastAsia="zh-CN"/>
        </w:rPr>
        <w:t>0</w:t>
      </w:r>
      <w:r>
        <w:rPr>
          <w:rFonts w:hint="eastAsia" w:ascii="仿宋_GB2312" w:hAnsi="ˎ̥" w:eastAsia="仿宋_GB2312"/>
          <w:sz w:val="32"/>
          <w:szCs w:val="32"/>
        </w:rPr>
        <w:t>个，因公出国（境）</w:t>
      </w:r>
      <w:r>
        <w:rPr>
          <w:rFonts w:hint="eastAsia" w:ascii="仿宋_GB2312" w:hAnsi="ˎ̥" w:eastAsia="仿宋_GB2312"/>
          <w:sz w:val="32"/>
          <w:szCs w:val="32"/>
          <w:lang w:val="en-US" w:eastAsia="zh-CN"/>
        </w:rPr>
        <w:t>0</w:t>
      </w:r>
      <w:r>
        <w:rPr>
          <w:rFonts w:hint="eastAsia" w:ascii="仿宋_GB2312" w:hAnsi="ˎ̥" w:eastAsia="仿宋_GB2312"/>
          <w:sz w:val="32"/>
          <w:szCs w:val="32"/>
        </w:rPr>
        <w:t>人次。</w:t>
      </w:r>
    </w:p>
    <w:p w14:paraId="16EA7AA4">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b w:val="0"/>
          <w:bCs/>
          <w:sz w:val="32"/>
          <w:szCs w:val="32"/>
          <w:lang w:val="en-US"/>
        </w:rPr>
        <w:t>20.72</w:t>
      </w:r>
      <w:r>
        <w:rPr>
          <w:rFonts w:hint="eastAsia" w:ascii="仿宋_GB2312" w:hAnsi="ˎ̥" w:eastAsia="仿宋_GB2312"/>
          <w:b w:val="0"/>
          <w:bCs/>
          <w:sz w:val="32"/>
          <w:szCs w:val="32"/>
        </w:rPr>
        <w:t>万元</w:t>
      </w:r>
      <w:r>
        <w:rPr>
          <w:rFonts w:hint="eastAsia" w:ascii="仿宋_GB2312" w:hAnsi="ˎ̥" w:eastAsia="仿宋_GB2312"/>
          <w:sz w:val="32"/>
          <w:szCs w:val="32"/>
        </w:rPr>
        <w:t>。其中：</w:t>
      </w:r>
    </w:p>
    <w:p w14:paraId="1D0F5B15">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b w:val="0"/>
          <w:bCs/>
          <w:sz w:val="32"/>
          <w:szCs w:val="32"/>
          <w:lang w:val="en-US"/>
        </w:rPr>
        <w:t>0.00</w:t>
      </w:r>
      <w:r>
        <w:rPr>
          <w:rFonts w:hint="eastAsia" w:ascii="仿宋_GB2312" w:hAnsi="ˎ̥" w:eastAsia="仿宋_GB2312"/>
          <w:b w:val="0"/>
          <w:bCs/>
          <w:sz w:val="32"/>
          <w:szCs w:val="32"/>
        </w:rPr>
        <w:t>万</w:t>
      </w:r>
      <w:r>
        <w:rPr>
          <w:rFonts w:hint="eastAsia" w:ascii="仿宋_GB2312" w:hAnsi="ˎ̥" w:eastAsia="仿宋_GB2312"/>
          <w:sz w:val="32"/>
          <w:szCs w:val="32"/>
        </w:rPr>
        <w:t>元，全年购置公务用车</w:t>
      </w:r>
      <w:r>
        <w:rPr>
          <w:rFonts w:hint="eastAsia" w:ascii="仿宋_GB2312" w:hAnsi="ˎ̥" w:eastAsia="仿宋_GB2312"/>
          <w:sz w:val="32"/>
          <w:szCs w:val="32"/>
          <w:lang w:val="en-US" w:eastAsia="zh-CN"/>
        </w:rPr>
        <w:t>0</w:t>
      </w:r>
      <w:r>
        <w:rPr>
          <w:rFonts w:hint="eastAsia" w:ascii="仿宋_GB2312" w:hAnsi="ˎ̥" w:eastAsia="仿宋_GB2312"/>
          <w:sz w:val="32"/>
          <w:szCs w:val="32"/>
        </w:rPr>
        <w:t>辆，年末公务用车保有量</w:t>
      </w:r>
      <w:r>
        <w:rPr>
          <w:rFonts w:hint="eastAsia" w:ascii="仿宋_GB2312" w:hAnsi="ˎ̥" w:eastAsia="仿宋_GB2312"/>
          <w:sz w:val="32"/>
          <w:szCs w:val="32"/>
          <w:lang w:val="en-US" w:eastAsia="zh-CN"/>
        </w:rPr>
        <w:t>8</w:t>
      </w:r>
      <w:r>
        <w:rPr>
          <w:rFonts w:hint="eastAsia" w:ascii="仿宋_GB2312" w:hAnsi="ˎ̥" w:eastAsia="仿宋_GB2312"/>
          <w:sz w:val="32"/>
          <w:szCs w:val="32"/>
        </w:rPr>
        <w:t>辆。</w:t>
      </w:r>
    </w:p>
    <w:p w14:paraId="04B47572">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sz w:val="32"/>
          <w:szCs w:val="32"/>
          <w:lang w:val="en-US"/>
        </w:rPr>
        <w:t>20.72</w:t>
      </w:r>
      <w:r>
        <w:rPr>
          <w:rFonts w:hint="eastAsia" w:ascii="仿宋_GB2312" w:hAnsi="ˎ̥" w:eastAsia="仿宋_GB2312"/>
          <w:sz w:val="32"/>
          <w:szCs w:val="32"/>
        </w:rPr>
        <w:t>万元，主要用于</w:t>
      </w:r>
      <w:r>
        <w:rPr>
          <w:rFonts w:hint="eastAsia" w:ascii="仿宋_GB2312" w:hAnsi="ˎ̥" w:eastAsia="仿宋_GB2312"/>
          <w:sz w:val="32"/>
          <w:szCs w:val="32"/>
          <w:lang w:val="en-US" w:eastAsia="zh-CN"/>
        </w:rPr>
        <w:t>公务用车维护</w:t>
      </w:r>
      <w:r>
        <w:rPr>
          <w:rFonts w:hint="eastAsia" w:ascii="仿宋_GB2312" w:hAnsi="ˎ̥" w:eastAsia="仿宋_GB2312"/>
          <w:sz w:val="32"/>
          <w:szCs w:val="32"/>
        </w:rPr>
        <w:t>。</w:t>
      </w:r>
    </w:p>
    <w:p w14:paraId="6723872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完成预算的100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sz w:val="32"/>
          <w:szCs w:val="32"/>
          <w:lang w:val="en-US" w:eastAsia="zh-CN"/>
        </w:rPr>
        <w:t>14.55</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sz w:val="32"/>
          <w:szCs w:val="32"/>
          <w:lang w:val="en-US" w:eastAsia="zh-CN"/>
        </w:rPr>
        <w:t>70.22</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2024年度预算项目与人员增多</w:t>
      </w:r>
      <w:r>
        <w:rPr>
          <w:rFonts w:hint="eastAsia" w:ascii="仿宋_GB2312" w:hAnsi="ˎ̥" w:eastAsia="仿宋_GB2312"/>
          <w:sz w:val="32"/>
          <w:szCs w:val="32"/>
        </w:rPr>
        <w:t>。</w:t>
      </w:r>
    </w:p>
    <w:p w14:paraId="7A8396B0">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b w:val="0"/>
          <w:bCs/>
          <w:sz w:val="32"/>
          <w:szCs w:val="32"/>
          <w:lang w:val="en-US"/>
        </w:rPr>
        <w:t>0.00</w:t>
      </w:r>
      <w:r>
        <w:rPr>
          <w:rFonts w:hint="eastAsia" w:ascii="仿宋_GB2312" w:hAnsi="ˎ̥" w:eastAsia="仿宋_GB2312"/>
          <w:b w:val="0"/>
          <w:bCs/>
          <w:sz w:val="32"/>
          <w:szCs w:val="32"/>
        </w:rPr>
        <w:t>万元</w:t>
      </w:r>
      <w:r>
        <w:rPr>
          <w:rFonts w:hint="eastAsia" w:ascii="仿宋_GB2312" w:hAnsi="ˎ̥" w:eastAsia="仿宋_GB2312"/>
          <w:sz w:val="32"/>
          <w:szCs w:val="32"/>
        </w:rPr>
        <w:t>，其中：</w:t>
      </w:r>
    </w:p>
    <w:p w14:paraId="2A20ADF1">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万元，国内公务接待</w:t>
      </w:r>
      <w:r>
        <w:rPr>
          <w:rFonts w:hint="eastAsia" w:ascii="仿宋_GB2312" w:hAnsi="ˎ̥" w:eastAsia="仿宋_GB2312"/>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sz w:val="32"/>
          <w:szCs w:val="32"/>
          <w:lang w:val="en-US" w:eastAsia="zh-CN"/>
        </w:rPr>
        <w:t>0</w:t>
      </w:r>
      <w:r>
        <w:rPr>
          <w:rFonts w:hint="eastAsia" w:ascii="仿宋_GB2312" w:hAnsi="ˎ̥" w:eastAsia="仿宋_GB2312"/>
          <w:sz w:val="32"/>
          <w:szCs w:val="32"/>
        </w:rPr>
        <w:t>人次。</w:t>
      </w:r>
    </w:p>
    <w:p w14:paraId="1AE04268">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万元，国（境）外公务接待</w:t>
      </w:r>
      <w:r>
        <w:rPr>
          <w:rFonts w:hint="eastAsia" w:ascii="仿宋_GB2312" w:hAnsi="ˎ̥" w:eastAsia="仿宋_GB2312"/>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sz w:val="32"/>
          <w:szCs w:val="32"/>
          <w:lang w:val="en-US" w:eastAsia="zh-CN"/>
        </w:rPr>
        <w:t>0</w:t>
      </w:r>
      <w:r>
        <w:rPr>
          <w:rFonts w:hint="eastAsia" w:ascii="仿宋_GB2312" w:hAnsi="ˎ̥" w:eastAsia="仿宋_GB2312"/>
          <w:sz w:val="32"/>
          <w:szCs w:val="32"/>
        </w:rPr>
        <w:t>人次。</w:t>
      </w:r>
    </w:p>
    <w:p w14:paraId="467F0D3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年度“三公”经费预算数、决算数可取自财决公开09表，出国团组数、出国人次，公务用车购置数、公务用车保有量，接待团组数、接待人次可取自部门决算报表F03表《机构运行信息表》，</w:t>
      </w:r>
      <w:r>
        <w:rPr>
          <w:rFonts w:hint="default" w:ascii="仿宋_GB2312" w:hAnsi="ˎ̥" w:eastAsia="仿宋_GB2312"/>
          <w:sz w:val="32"/>
          <w:szCs w:val="32"/>
          <w:lang w:val="en-US"/>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部门决算报表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76FA78D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14:paraId="162198B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14:paraId="619A395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根据财政预算绩效管理要求，可按照如下格式说明：根据预算管理要求，我部门（单位）组织对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共涉及资金251.3万元，占一般公共预算项目支出总额的100%</w:t>
      </w:r>
      <w:r>
        <w:rPr>
          <w:rFonts w:hint="eastAsia" w:ascii="仿宋_GB2312" w:eastAsia="仿宋_GB2312"/>
          <w:sz w:val="32"/>
          <w:szCs w:val="32"/>
        </w:rPr>
        <w:t>。</w:t>
      </w:r>
    </w:p>
    <w:p w14:paraId="0E2BAA7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共组织对“乡镇</w:t>
      </w:r>
      <w:r>
        <w:rPr>
          <w:rFonts w:hint="eastAsia" w:ascii="仿宋_GB2312" w:eastAsia="仿宋_GB2312"/>
          <w:sz w:val="32"/>
          <w:szCs w:val="32"/>
          <w:lang w:val="en-US" w:eastAsia="zh-CN"/>
        </w:rPr>
        <w:t>干部中职工高寒生活补助</w:t>
      </w:r>
      <w:r>
        <w:rPr>
          <w:rFonts w:hint="eastAsia" w:ascii="仿宋_GB2312" w:eastAsia="仿宋_GB2312"/>
          <w:sz w:val="32"/>
          <w:szCs w:val="32"/>
        </w:rPr>
        <w:t>”等</w:t>
      </w:r>
      <w:r>
        <w:rPr>
          <w:rFonts w:hint="eastAsia" w:ascii="仿宋_GB2312" w:eastAsia="仿宋_GB2312"/>
          <w:sz w:val="32"/>
          <w:szCs w:val="32"/>
          <w:lang w:val="en-US" w:eastAsia="zh-CN"/>
        </w:rPr>
        <w:t>3</w:t>
      </w:r>
      <w:r>
        <w:rPr>
          <w:rFonts w:hint="eastAsia" w:ascii="仿宋_GB2312" w:eastAsia="仿宋_GB2312"/>
          <w:sz w:val="32"/>
          <w:szCs w:val="32"/>
        </w:rPr>
        <w:t>个项目开展了部门评价，涉及一般公共预算支出</w:t>
      </w:r>
      <w:r>
        <w:rPr>
          <w:rFonts w:hint="eastAsia" w:ascii="仿宋_GB2312" w:eastAsia="仿宋_GB2312"/>
          <w:sz w:val="32"/>
          <w:szCs w:val="32"/>
          <w:lang w:val="en-US" w:eastAsia="zh-CN"/>
        </w:rPr>
        <w:t>251.3</w:t>
      </w:r>
      <w:r>
        <w:rPr>
          <w:rFonts w:hint="eastAsia" w:ascii="仿宋_GB2312" w:eastAsia="仿宋_GB2312"/>
          <w:sz w:val="32"/>
          <w:szCs w:val="32"/>
        </w:rPr>
        <w:t>万元，政府性基金预算支出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万元，国有资本经营预算支出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rPr>
        <w:t>从评价情况来看，</w:t>
      </w:r>
      <w:r>
        <w:rPr>
          <w:rFonts w:hint="eastAsia" w:ascii="仿宋_GB2312" w:eastAsia="仿宋_GB2312"/>
          <w:sz w:val="32"/>
          <w:szCs w:val="32"/>
          <w:lang w:val="en-US" w:eastAsia="zh-CN"/>
        </w:rPr>
        <w:t>预算项目绩效自评结果优秀</w:t>
      </w:r>
      <w:r>
        <w:rPr>
          <w:rFonts w:hint="eastAsia" w:ascii="仿宋_GB2312" w:eastAsia="仿宋_GB2312"/>
          <w:sz w:val="32"/>
          <w:szCs w:val="32"/>
        </w:rPr>
        <w:t>（预算部门如有，请对预算绩效评价情况进行简单说明；没有，则简要说明本年没有进行相关工作及理由。部门所属单位不需填写此项）。</w:t>
      </w:r>
    </w:p>
    <w:p w14:paraId="2CC98D0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（二）部门决算中项目绩效自评结果（预算部门、单位可根据实际情况反映重点项目绩效自评结果）</w:t>
      </w:r>
    </w:p>
    <w:p w14:paraId="7295DB2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参照如下格式说明（表述应与决算内容保持一致）：我部门（单位）在部门决算中反映乡镇</w:t>
      </w:r>
      <w:r>
        <w:rPr>
          <w:rFonts w:hint="eastAsia" w:ascii="仿宋_GB2312" w:eastAsia="仿宋_GB2312"/>
          <w:sz w:val="32"/>
          <w:szCs w:val="32"/>
          <w:lang w:val="en-US" w:eastAsia="zh-CN"/>
        </w:rPr>
        <w:t>干部中职工高寒生活补助</w:t>
      </w:r>
      <w:r>
        <w:rPr>
          <w:rFonts w:hint="eastAsia" w:ascii="仿宋_GB2312" w:eastAsia="仿宋_GB2312"/>
          <w:sz w:val="32"/>
          <w:szCs w:val="32"/>
        </w:rPr>
        <w:t>等</w:t>
      </w:r>
      <w:r>
        <w:rPr>
          <w:rFonts w:hint="eastAsia" w:ascii="仿宋_GB2312" w:eastAsia="仿宋_GB2312"/>
          <w:sz w:val="32"/>
          <w:szCs w:val="32"/>
          <w:lang w:val="en-US" w:eastAsia="zh-CN"/>
        </w:rPr>
        <w:t>3</w:t>
      </w:r>
      <w:r>
        <w:rPr>
          <w:rFonts w:hint="eastAsia" w:ascii="仿宋_GB2312" w:eastAsia="仿宋_GB2312"/>
          <w:sz w:val="32"/>
          <w:szCs w:val="32"/>
        </w:rPr>
        <w:t>个项目绩效自评结果（包括项目绩效自评表和项目绩效自评报告）。</w:t>
      </w:r>
    </w:p>
    <w:p w14:paraId="5AC2365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乡镇分院经费项目绩效自评表：</w:t>
      </w:r>
      <w:r>
        <w:rPr>
          <w:rFonts w:hint="eastAsia" w:ascii="仿宋_GB2312" w:eastAsia="仿宋_GB2312"/>
          <w:color w:val="FF0000"/>
          <w:sz w:val="32"/>
          <w:szCs w:val="32"/>
          <w:lang w:eastAsia="zh-CN"/>
        </w:rPr>
        <w:t>（</w:t>
      </w:r>
      <w:r>
        <w:rPr>
          <w:rFonts w:hint="eastAsia" w:ascii="仿宋_GB2312" w:eastAsia="仿宋_GB2312"/>
          <w:color w:val="FF0000"/>
          <w:sz w:val="32"/>
          <w:szCs w:val="32"/>
          <w:lang w:val="en-US" w:eastAsia="zh-CN"/>
        </w:rPr>
        <w:t>可作为附件附后</w:t>
      </w:r>
      <w:r>
        <w:rPr>
          <w:rFonts w:hint="eastAsia" w:ascii="仿宋_GB2312" w:eastAsia="仿宋_GB2312"/>
          <w:color w:val="FF0000"/>
          <w:sz w:val="32"/>
          <w:szCs w:val="32"/>
          <w:lang w:eastAsia="zh-CN"/>
        </w:rPr>
        <w:t>）</w:t>
      </w:r>
    </w:p>
    <w:p w14:paraId="61515EC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乡镇分院经费项目绩效自评报告：根据年初设定的绩效目标，项目绩效自评得分为</w:t>
      </w:r>
      <w:r>
        <w:rPr>
          <w:rFonts w:hint="eastAsia" w:ascii="仿宋_GB2312" w:eastAsia="仿宋_GB2312"/>
          <w:sz w:val="32"/>
          <w:szCs w:val="32"/>
          <w:lang w:val="en-US" w:eastAsia="zh-CN"/>
        </w:rPr>
        <w:t>100</w:t>
      </w:r>
      <w:r>
        <w:rPr>
          <w:rFonts w:hint="eastAsia" w:ascii="仿宋_GB2312" w:eastAsia="仿宋_GB2312"/>
          <w:sz w:val="32"/>
          <w:szCs w:val="32"/>
        </w:rPr>
        <w:t>分。全年预算数为</w:t>
      </w:r>
      <w:r>
        <w:rPr>
          <w:rFonts w:hint="eastAsia" w:ascii="仿宋_GB2312" w:eastAsia="仿宋_GB2312"/>
          <w:sz w:val="32"/>
          <w:szCs w:val="32"/>
          <w:lang w:val="en-US" w:eastAsia="zh-CN"/>
        </w:rPr>
        <w:t>117</w:t>
      </w:r>
      <w:r>
        <w:rPr>
          <w:rFonts w:hint="eastAsia" w:ascii="仿宋_GB2312" w:eastAsia="仿宋_GB2312"/>
          <w:sz w:val="32"/>
          <w:szCs w:val="32"/>
        </w:rPr>
        <w:t>万元，执行数为</w:t>
      </w:r>
      <w:r>
        <w:rPr>
          <w:rFonts w:hint="eastAsia" w:ascii="仿宋_GB2312" w:eastAsia="仿宋_GB2312"/>
          <w:sz w:val="32"/>
          <w:szCs w:val="32"/>
          <w:lang w:val="en-US" w:eastAsia="zh-CN"/>
        </w:rPr>
        <w:t>107.84</w:t>
      </w:r>
      <w:r>
        <w:rPr>
          <w:rFonts w:hint="eastAsia" w:ascii="仿宋_GB2312" w:eastAsia="仿宋_GB2312"/>
          <w:sz w:val="32"/>
          <w:szCs w:val="32"/>
        </w:rPr>
        <w:t>万元，完成预算的</w:t>
      </w:r>
      <w:r>
        <w:rPr>
          <w:rFonts w:hint="eastAsia" w:ascii="仿宋_GB2312" w:eastAsia="仿宋_GB2312"/>
          <w:sz w:val="32"/>
          <w:szCs w:val="32"/>
          <w:lang w:val="en-US" w:eastAsia="zh-CN"/>
        </w:rPr>
        <w:t>92.17</w:t>
      </w:r>
      <w:r>
        <w:rPr>
          <w:rFonts w:hint="eastAsia" w:ascii="仿宋_GB2312" w:eastAsia="仿宋_GB2312"/>
          <w:sz w:val="32"/>
          <w:szCs w:val="32"/>
        </w:rPr>
        <w:t>%。项目绩效目标完成情况：一是策覆盖机构数</w:t>
      </w:r>
      <w:r>
        <w:rPr>
          <w:rFonts w:hint="eastAsia" w:ascii="仿宋_GB2312" w:eastAsia="仿宋_GB2312"/>
          <w:sz w:val="32"/>
          <w:szCs w:val="32"/>
          <w:lang w:val="en-US" w:eastAsia="zh-CN"/>
        </w:rPr>
        <w:t>8个已完成</w:t>
      </w:r>
      <w:r>
        <w:rPr>
          <w:rFonts w:hint="eastAsia" w:ascii="仿宋_GB2312" w:eastAsia="仿宋_GB2312"/>
          <w:sz w:val="32"/>
          <w:szCs w:val="32"/>
        </w:rPr>
        <w:t>；二是</w:t>
      </w:r>
      <w:r>
        <w:rPr>
          <w:rFonts w:hint="eastAsia" w:ascii="仿宋_GB2312" w:eastAsia="仿宋_GB2312"/>
          <w:sz w:val="32"/>
          <w:szCs w:val="32"/>
          <w:lang w:val="en-US" w:eastAsia="zh-CN"/>
        </w:rPr>
        <w:t>乡镇</w:t>
      </w:r>
      <w:r>
        <w:rPr>
          <w:rFonts w:hint="eastAsia" w:ascii="仿宋_GB2312" w:eastAsia="仿宋_GB2312"/>
          <w:sz w:val="32"/>
          <w:szCs w:val="32"/>
        </w:rPr>
        <w:t>在编干部职工人数</w:t>
      </w:r>
      <w:r>
        <w:rPr>
          <w:rFonts w:hint="eastAsia" w:ascii="仿宋_GB2312" w:eastAsia="仿宋_GB2312"/>
          <w:sz w:val="32"/>
          <w:szCs w:val="32"/>
          <w:lang w:val="en-US" w:eastAsia="zh-CN"/>
        </w:rPr>
        <w:t>大于95人已覆盖；三是乡镇干部职工在岗考核率100%已完成；四是人员补助标准1500元已完成；五是经费保障周期1年已完成；六是乡镇卫生院公用经费117万元已完成107.84万元，完成率92.17%；七是利用经费补助有效提升乡镇卫生院医护人员工作积极性何生活水平已完成；八是有效提升乡镇卫生院医护人员生活水平及家庭收入已完成；九是实行生活补助有效提升医护人员在乡镇卫生院工作的积极性；十是享受补助人员的满意度已完成</w:t>
      </w:r>
      <w:r>
        <w:rPr>
          <w:rFonts w:hint="eastAsia" w:ascii="仿宋_GB2312" w:eastAsia="仿宋_GB2312"/>
          <w:sz w:val="32"/>
          <w:szCs w:val="32"/>
        </w:rPr>
        <w:t>。发现的主要问题及原因：</w:t>
      </w:r>
      <w:r>
        <w:rPr>
          <w:rFonts w:hint="eastAsia" w:ascii="仿宋_GB2312" w:eastAsia="仿宋_GB2312"/>
          <w:sz w:val="32"/>
          <w:szCs w:val="32"/>
          <w:lang w:val="en-US" w:eastAsia="zh-CN"/>
        </w:rPr>
        <w:t>无</w:t>
      </w:r>
      <w:r>
        <w:rPr>
          <w:rFonts w:hint="eastAsia" w:ascii="仿宋_GB2312" w:eastAsia="仿宋_GB2312"/>
          <w:sz w:val="32"/>
          <w:szCs w:val="32"/>
        </w:rPr>
        <w:t>。下一步改进措施：</w:t>
      </w:r>
      <w:r>
        <w:rPr>
          <w:rFonts w:hint="eastAsia" w:ascii="仿宋_GB2312" w:eastAsia="仿宋_GB2312"/>
          <w:sz w:val="32"/>
          <w:szCs w:val="32"/>
          <w:lang w:val="en-US" w:eastAsia="zh-CN"/>
        </w:rPr>
        <w:t>持续加强资金监管</w:t>
      </w:r>
      <w:r>
        <w:rPr>
          <w:rFonts w:hint="eastAsia" w:ascii="仿宋_GB2312" w:eastAsia="仿宋_GB2312"/>
          <w:sz w:val="32"/>
          <w:szCs w:val="32"/>
        </w:rPr>
        <w:t>。</w:t>
      </w:r>
    </w:p>
    <w:p w14:paraId="4177F7B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（三）部门评价结果（预算部门填写，部门所属单位不需填写）</w:t>
      </w:r>
    </w:p>
    <w:p w14:paraId="1977E75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部门评价项目数量在3个以内的，至少将1个部门评价报告向社会公开；部门评价项目数量大于3个的，至少将2个部门评价报告向社会公开。</w:t>
      </w:r>
    </w:p>
    <w:p w14:paraId="3AD6EA5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14:paraId="3DCA9FE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反映财政部门组织开展的预算部门（单位）重点项目财政评价情况，如有，可将评价报告附后。</w:t>
      </w:r>
    </w:p>
    <w:p w14:paraId="7CED8CE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14:paraId="7E7ADFD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7" w:name="_Toc5978_WPSOffice_Level2"/>
      <w:bookmarkStart w:id="98" w:name="_Toc15262_WPSOffice_Level2"/>
      <w:bookmarkStart w:id="99" w:name="_Toc15565_WPSOffice_Level2"/>
      <w:bookmarkStart w:id="100" w:name="_Toc23598_WPSOffice_Level2"/>
      <w:bookmarkStart w:id="101" w:name="_Toc32639_WPSOffice_Level2"/>
      <w:bookmarkStart w:id="102" w:name="_Toc18325_WPSOffice_Level2"/>
      <w:r>
        <w:rPr>
          <w:rFonts w:hint="eastAsia" w:ascii="楷体" w:hAnsi="楷体" w:eastAsia="楷体" w:cs="楷体"/>
          <w:bCs/>
          <w:sz w:val="32"/>
          <w:szCs w:val="32"/>
        </w:rPr>
        <w:t>（一）机关运行经费支出情况</w:t>
      </w:r>
      <w:bookmarkEnd w:id="97"/>
      <w:bookmarkEnd w:id="98"/>
      <w:bookmarkEnd w:id="99"/>
      <w:bookmarkEnd w:id="100"/>
      <w:bookmarkEnd w:id="101"/>
      <w:bookmarkEnd w:id="102"/>
    </w:p>
    <w:p w14:paraId="0A1B0FF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val="en-US" w:eastAsia="zh-CN"/>
        </w:rPr>
        <w:t>申扎县人民医院</w:t>
      </w:r>
      <w:r>
        <w:rPr>
          <w:rFonts w:hint="eastAsia" w:ascii="仿宋_GB2312" w:hAnsi="ˎ̥" w:eastAsia="仿宋_GB2312"/>
          <w:sz w:val="32"/>
          <w:szCs w:val="32"/>
        </w:rPr>
        <w:t>部门（单位）机关运行经费</w:t>
      </w:r>
      <w:r>
        <w:rPr>
          <w:rFonts w:hint="eastAsia" w:ascii="仿宋_GB2312" w:hAnsi="ˎ̥" w:eastAsia="仿宋_GB2312"/>
          <w:sz w:val="32"/>
          <w:szCs w:val="32"/>
          <w:lang w:val="en-US" w:eastAsia="zh-CN"/>
        </w:rPr>
        <w:t>0</w:t>
      </w:r>
      <w:r>
        <w:rPr>
          <w:rFonts w:hint="eastAsia" w:ascii="仿宋_GB2312" w:hAnsi="ˎ̥" w:eastAsia="仿宋_GB2312"/>
          <w:sz w:val="32"/>
          <w:szCs w:val="32"/>
        </w:rPr>
        <w:t>万元（为部门决算中行政单位和参公事业单位财政拨款基本支出中公用经费支出之和，事业单位没有机关运行经费支出），比年初预算增加（减少）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增长（下降）0%。</w:t>
      </w: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年度部门决算报表F03表《机构运行信息表》“机关运行经费”栏。）</w:t>
      </w:r>
    </w:p>
    <w:p w14:paraId="6408D47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3" w:name="_Toc23966_WPSOffice_Level2"/>
      <w:bookmarkStart w:id="104" w:name="_Toc13084_WPSOffice_Level2"/>
      <w:bookmarkStart w:id="105" w:name="_Toc25333_WPSOffice_Level2"/>
      <w:bookmarkStart w:id="106" w:name="_Toc32689_WPSOffice_Level2"/>
      <w:bookmarkStart w:id="107" w:name="_Toc3131_WPSOffice_Level2"/>
      <w:bookmarkStart w:id="108" w:name="_Toc30383_WPSOffice_Level2"/>
      <w:r>
        <w:rPr>
          <w:rFonts w:hint="eastAsia" w:ascii="楷体" w:hAnsi="楷体" w:eastAsia="楷体" w:cs="楷体"/>
          <w:bCs/>
          <w:sz w:val="32"/>
          <w:szCs w:val="32"/>
        </w:rPr>
        <w:t>（二）政府采购支出情况</w:t>
      </w:r>
      <w:bookmarkEnd w:id="103"/>
      <w:bookmarkEnd w:id="104"/>
      <w:bookmarkEnd w:id="105"/>
      <w:bookmarkEnd w:id="106"/>
      <w:bookmarkEnd w:id="107"/>
      <w:bookmarkEnd w:id="108"/>
    </w:p>
    <w:p w14:paraId="31399E61">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未涉及政府采购支出</w:t>
      </w:r>
      <w:r>
        <w:rPr>
          <w:rFonts w:hint="eastAsia" w:ascii="仿宋_GB2312" w:hAnsi="ˎ̥" w:eastAsia="仿宋_GB2312"/>
          <w:sz w:val="32"/>
          <w:szCs w:val="32"/>
        </w:rPr>
        <w:t>。</w:t>
      </w:r>
    </w:p>
    <w:p w14:paraId="613D6D0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年度部门决算报表F03表《机构运行信息表》，授予中小企业和小微企业合同金额由各部门查阅本部门相关资料填写。）</w:t>
      </w:r>
    </w:p>
    <w:p w14:paraId="342BF98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9" w:name="_Toc19989_WPSOffice_Level2"/>
      <w:bookmarkStart w:id="110" w:name="_Toc527_WPSOffice_Level2"/>
      <w:bookmarkStart w:id="111" w:name="_Toc6016_WPSOffice_Level2"/>
      <w:bookmarkStart w:id="112" w:name="_Toc29584_WPSOffice_Level2"/>
      <w:bookmarkStart w:id="113" w:name="_Toc15129_WPSOffice_Level2"/>
      <w:bookmarkStart w:id="114" w:name="_Toc10902_WPSOffice_Level2"/>
      <w:r>
        <w:rPr>
          <w:rFonts w:hint="eastAsia" w:ascii="楷体" w:hAnsi="楷体" w:eastAsia="楷体" w:cs="楷体"/>
          <w:bCs/>
          <w:sz w:val="32"/>
          <w:szCs w:val="32"/>
        </w:rPr>
        <w:t>（三）国有资产占用情况</w:t>
      </w:r>
      <w:bookmarkEnd w:id="109"/>
      <w:bookmarkEnd w:id="110"/>
      <w:bookmarkEnd w:id="111"/>
      <w:bookmarkEnd w:id="112"/>
      <w:bookmarkEnd w:id="113"/>
      <w:bookmarkEnd w:id="114"/>
    </w:p>
    <w:p w14:paraId="26B9DBC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eastAsia" w:ascii="仿宋_GB2312" w:hAnsi="ˎ̥" w:eastAsia="仿宋_GB2312"/>
          <w:sz w:val="32"/>
          <w:szCs w:val="32"/>
          <w:lang w:val="en-US" w:eastAsia="zh-CN"/>
        </w:rPr>
        <w:t>8812.67</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14:paraId="7799E9E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本部门共有车辆</w:t>
      </w:r>
      <w:r>
        <w:rPr>
          <w:rFonts w:hint="eastAsia" w:ascii="仿宋_GB2312" w:hAnsi="ˎ̥" w:eastAsia="仿宋_GB2312"/>
          <w:sz w:val="32"/>
          <w:szCs w:val="32"/>
          <w:lang w:val="en-US" w:eastAsia="zh-CN"/>
        </w:rPr>
        <w:t>8</w:t>
      </w:r>
      <w:r>
        <w:rPr>
          <w:rFonts w:hint="eastAsia" w:ascii="仿宋_GB2312" w:hAnsi="ˎ̥" w:eastAsia="仿宋_GB2312"/>
          <w:sz w:val="32"/>
          <w:szCs w:val="32"/>
        </w:rPr>
        <w:t>辆，其中，副部（省）级及以上领导用车</w:t>
      </w:r>
      <w:r>
        <w:rPr>
          <w:rFonts w:hint="eastAsia" w:ascii="仿宋_GB2312" w:hAnsi="ˎ̥" w:eastAsia="仿宋_GB2312"/>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sz w:val="32"/>
          <w:szCs w:val="32"/>
          <w:lang w:val="en-US" w:eastAsia="zh-CN"/>
        </w:rPr>
        <w:t>0</w:t>
      </w:r>
      <w:r>
        <w:rPr>
          <w:rFonts w:hint="eastAsia" w:ascii="仿宋_GB2312" w:hAnsi="ˎ̥" w:eastAsia="仿宋_GB2312"/>
          <w:sz w:val="32"/>
          <w:szCs w:val="32"/>
        </w:rPr>
        <w:t>辆、执法执勤用车</w:t>
      </w:r>
      <w:r>
        <w:rPr>
          <w:rFonts w:hint="eastAsia" w:ascii="仿宋_GB2312" w:hAnsi="ˎ̥" w:eastAsia="仿宋_GB2312"/>
          <w:sz w:val="32"/>
          <w:szCs w:val="32"/>
          <w:lang w:val="en-US" w:eastAsia="zh-CN"/>
        </w:rPr>
        <w:t>0</w:t>
      </w:r>
      <w:r>
        <w:rPr>
          <w:rFonts w:hint="eastAsia" w:ascii="仿宋_GB2312" w:hAnsi="ˎ̥" w:eastAsia="仿宋_GB2312"/>
          <w:sz w:val="32"/>
          <w:szCs w:val="32"/>
        </w:rPr>
        <w:t>辆、特种专业技术用车</w:t>
      </w:r>
      <w:r>
        <w:rPr>
          <w:rFonts w:hint="eastAsia" w:ascii="仿宋_GB2312" w:hAnsi="ˎ̥" w:eastAsia="仿宋_GB2312"/>
          <w:sz w:val="32"/>
          <w:szCs w:val="32"/>
          <w:lang w:val="en-US" w:eastAsia="zh-CN"/>
        </w:rPr>
        <w:t>0</w:t>
      </w:r>
      <w:r>
        <w:rPr>
          <w:rFonts w:hint="eastAsia" w:ascii="仿宋_GB2312" w:hAnsi="ˎ̥" w:eastAsia="仿宋_GB2312"/>
          <w:sz w:val="32"/>
          <w:szCs w:val="32"/>
        </w:rPr>
        <w:t>辆、离退休干部服务用车</w:t>
      </w:r>
      <w:r>
        <w:rPr>
          <w:rFonts w:hint="eastAsia" w:ascii="仿宋_GB2312" w:hAnsi="ˎ̥" w:eastAsia="仿宋_GB2312"/>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sz w:val="32"/>
          <w:szCs w:val="32"/>
          <w:lang w:val="en-US" w:eastAsia="zh-CN"/>
        </w:rPr>
        <w:t>8</w:t>
      </w:r>
      <w:r>
        <w:rPr>
          <w:rFonts w:hint="eastAsia" w:ascii="仿宋_GB2312" w:hAnsi="ˎ̥" w:eastAsia="仿宋_GB2312"/>
          <w:sz w:val="32"/>
          <w:szCs w:val="32"/>
        </w:rPr>
        <w:t>辆，其他用车主要</w:t>
      </w:r>
      <w:r>
        <w:rPr>
          <w:rFonts w:hint="eastAsia" w:ascii="仿宋_GB2312" w:hAnsi="ˎ̥" w:eastAsia="仿宋_GB2312"/>
          <w:sz w:val="32"/>
          <w:szCs w:val="32"/>
          <w:lang w:val="en-US" w:eastAsia="zh-CN"/>
        </w:rPr>
        <w:t>是医疗救护车</w:t>
      </w:r>
      <w:r>
        <w:rPr>
          <w:rFonts w:hint="eastAsia" w:ascii="仿宋_GB2312" w:hAnsi="ˎ̥" w:eastAsia="仿宋_GB2312"/>
          <w:sz w:val="32"/>
          <w:szCs w:val="32"/>
        </w:rPr>
        <w:t>。</w:t>
      </w:r>
      <w:r>
        <w:rPr>
          <w:rFonts w:hint="eastAsia" w:ascii="仿宋_GB2312" w:hAnsi="ˎ̥" w:eastAsia="仿宋_GB2312"/>
          <w:sz w:val="32"/>
          <w:szCs w:val="32"/>
          <w:lang w:val="en-US" w:eastAsia="zh-CN"/>
        </w:rPr>
        <w:t xml:space="preserve">     </w:t>
      </w:r>
    </w:p>
    <w:p w14:paraId="34FF28B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eastAsia" w:ascii="仿宋_GB2312" w:hAnsi="ˎ̥" w:eastAsia="仿宋_GB2312"/>
          <w:sz w:val="32"/>
          <w:szCs w:val="32"/>
          <w:lang w:val="en-US" w:eastAsia="zh-CN"/>
        </w:rPr>
        <w:t>0</w:t>
      </w:r>
      <w:r>
        <w:rPr>
          <w:rFonts w:hint="eastAsia" w:ascii="仿宋_GB2312" w:hAnsi="ˎ̥" w:eastAsia="仿宋_GB2312"/>
          <w:sz w:val="32"/>
          <w:szCs w:val="32"/>
        </w:rPr>
        <w:t>台（套）。</w:t>
      </w:r>
    </w:p>
    <w:p w14:paraId="0D4DEA6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14:paraId="03E0B1BF">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5" w:name="_Toc15425_WPSOffice_Level1"/>
      <w:bookmarkStart w:id="116" w:name="_Toc11039_WPSOffice_Level1"/>
      <w:bookmarkStart w:id="117" w:name="_Toc8874_WPSOffice_Level1"/>
      <w:bookmarkStart w:id="118" w:name="_Toc8808_WPSOffice_Level1"/>
      <w:bookmarkStart w:id="119" w:name="_Toc4398_WPSOffice_Level1"/>
      <w:bookmarkStart w:id="120" w:name="_Toc17580_WPSOffice_Level1"/>
    </w:p>
    <w:p w14:paraId="226E99ED">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5"/>
      <w:bookmarkEnd w:id="116"/>
      <w:bookmarkEnd w:id="117"/>
      <w:bookmarkEnd w:id="118"/>
      <w:bookmarkEnd w:id="119"/>
      <w:bookmarkEnd w:id="120"/>
    </w:p>
    <w:p w14:paraId="32323477">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7AA54AA6">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14:paraId="383E8B5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14:paraId="5819D71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14:paraId="22F85B8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14:paraId="4459EF5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14:paraId="258E6E7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14:paraId="087F6F9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14:paraId="13D6F04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14:paraId="08FD32A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14:paraId="0EDC55C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13342B9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14:paraId="4969F74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14:paraId="427E0C7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14:paraId="772D86B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4CF5B179">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1367D1A9">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7C01B">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14:paraId="7869749F">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F7CF7">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14:paraId="7E3B5033">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1AA417CE"/>
    <w:multiLevelType w:val="singleLevel"/>
    <w:tmpl w:val="1AA417CE"/>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abstractNum w:abstractNumId="3">
    <w:nsid w:val="7DF0AE1E"/>
    <w:multiLevelType w:val="singleLevel"/>
    <w:tmpl w:val="7DF0AE1E"/>
    <w:lvl w:ilvl="0" w:tentative="0">
      <w:start w:val="1"/>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RhNDRjNzQzOTU3ZDRjYTNlZjQ0ZGU2Nzg3MTM0ZTI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8994389"/>
    <w:rsid w:val="09201287"/>
    <w:rsid w:val="0FC80124"/>
    <w:rsid w:val="136F98C7"/>
    <w:rsid w:val="17427E68"/>
    <w:rsid w:val="1755065F"/>
    <w:rsid w:val="1AFC29C9"/>
    <w:rsid w:val="1CA52F2E"/>
    <w:rsid w:val="1DFE370B"/>
    <w:rsid w:val="1E3630B9"/>
    <w:rsid w:val="1FF070B8"/>
    <w:rsid w:val="26EEC2B5"/>
    <w:rsid w:val="29472309"/>
    <w:rsid w:val="2B406E77"/>
    <w:rsid w:val="2C2A0C43"/>
    <w:rsid w:val="2D1E73A5"/>
    <w:rsid w:val="2FAA0D63"/>
    <w:rsid w:val="30E346C5"/>
    <w:rsid w:val="32717154"/>
    <w:rsid w:val="34B63260"/>
    <w:rsid w:val="37FDA7E2"/>
    <w:rsid w:val="3A314D88"/>
    <w:rsid w:val="3A746883"/>
    <w:rsid w:val="3CA15DE9"/>
    <w:rsid w:val="3FE61EE5"/>
    <w:rsid w:val="406508EE"/>
    <w:rsid w:val="408D6263"/>
    <w:rsid w:val="41B40CEE"/>
    <w:rsid w:val="48317291"/>
    <w:rsid w:val="485F7024"/>
    <w:rsid w:val="48E70666"/>
    <w:rsid w:val="4C6877E5"/>
    <w:rsid w:val="4D6A468D"/>
    <w:rsid w:val="4EA86137"/>
    <w:rsid w:val="56CA7FD0"/>
    <w:rsid w:val="57FA38D1"/>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6350</Words>
  <Characters>6987</Characters>
  <Lines>67</Lines>
  <Paragraphs>18</Paragraphs>
  <TotalTime>52</TotalTime>
  <ScaleCrop>false</ScaleCrop>
  <LinksUpToDate>false</LinksUpToDate>
  <CharactersWithSpaces>7069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岁月✨</cp:lastModifiedBy>
  <cp:lastPrinted>2023-08-03T00:58:00Z</cp:lastPrinted>
  <dcterms:modified xsi:type="dcterms:W3CDTF">2026-01-23T09:50:29Z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8B1A24A242A04AA4B5ECF4598C47FD53_13</vt:lpwstr>
  </property>
  <property fmtid="{D5CDD505-2E9C-101B-9397-08002B2CF9AE}" pid="4" name="KSOTemplateDocerSaveRecord">
    <vt:lpwstr>eyJoZGlkIjoiZThmNjAzMWJlZjFkMmQwODUwMTJkYzE2ODFiYmFmYTciLCJ1c2VySWQiOiI0NTE5NjI4NDEifQ==</vt:lpwstr>
  </property>
</Properties>
</file>