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356A">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中共申扎县委员会党校2024年度部门决算公开报告</w:t>
      </w:r>
    </w:p>
    <w:p w14:paraId="6C2B2D3A">
      <w:pPr>
        <w:spacing w:line="578" w:lineRule="exact"/>
        <w:jc w:val="center"/>
        <w:rPr>
          <w:rFonts w:hint="eastAsia" w:ascii="黑体" w:hAnsi="ˎ̥" w:eastAsia="黑体"/>
          <w:b/>
          <w:sz w:val="32"/>
          <w:szCs w:val="32"/>
        </w:rPr>
      </w:pPr>
    </w:p>
    <w:p w14:paraId="6A8F101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A2F743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9CBFE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908980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B013F2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6E57563D">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65C401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BD7D57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C5476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1FC70A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A0C842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F3513A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14C271AC">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41B0484">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4A5010B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23F091F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1122684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704E608">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4EC8D6DA">
      <w:pPr>
        <w:spacing w:line="578" w:lineRule="exact"/>
        <w:jc w:val="both"/>
        <w:rPr>
          <w:rFonts w:hint="eastAsia" w:ascii="黑体" w:hAnsi="ˎ̥" w:eastAsia="黑体"/>
          <w:sz w:val="32"/>
          <w:szCs w:val="32"/>
        </w:rPr>
      </w:pPr>
      <w:bookmarkStart w:id="2" w:name="_Toc1704_WPSOffice_Level1"/>
      <w:bookmarkStart w:id="3" w:name="_Toc10049_WPSOffice_Level1"/>
      <w:bookmarkStart w:id="4" w:name="_Toc23465_WPSOffice_Level1"/>
      <w:bookmarkStart w:id="5" w:name="_Toc32433_WPSOffice_Level1"/>
      <w:bookmarkStart w:id="6" w:name="_Toc10720_WPSOffice_Level1"/>
      <w:bookmarkStart w:id="7" w:name="_Toc22941_WPSOffice_Level1"/>
      <w:bookmarkStart w:id="8" w:name="_Toc24238_WPSOffice_Level2"/>
      <w:bookmarkStart w:id="9" w:name="_Toc14159_WPSOffice_Level2"/>
      <w:bookmarkStart w:id="10" w:name="_Toc20205_WPSOffice_Level2"/>
      <w:bookmarkStart w:id="11" w:name="_Toc26580_WPSOffice_Level2"/>
      <w:bookmarkStart w:id="12" w:name="_Toc32622_WPSOffice_Level2"/>
      <w:bookmarkStart w:id="13" w:name="_Toc20274_WPSOffice_Level2"/>
    </w:p>
    <w:p w14:paraId="52A34686">
      <w:pPr>
        <w:spacing w:line="578" w:lineRule="exact"/>
        <w:jc w:val="center"/>
        <w:rPr>
          <w:rFonts w:hint="eastAsia" w:ascii="黑体" w:hAnsi="ˎ̥" w:eastAsia="黑体"/>
          <w:sz w:val="32"/>
          <w:szCs w:val="32"/>
        </w:rPr>
      </w:pPr>
      <w:r>
        <w:rPr>
          <w:rFonts w:hint="eastAsia" w:asciiTheme="majorEastAsia" w:hAnsiTheme="majorEastAsia" w:eastAsiaTheme="majorEastAsia" w:cstheme="majorEastAsia"/>
          <w:b/>
          <w:bCs/>
          <w:sz w:val="44"/>
          <w:szCs w:val="44"/>
          <w:lang w:val="en-US" w:eastAsia="zh-CN"/>
        </w:rPr>
        <w:t xml:space="preserve"> </w:t>
      </w:r>
      <w:r>
        <w:rPr>
          <w:rFonts w:hint="eastAsia" w:ascii="黑体" w:hAnsi="ˎ̥" w:eastAsia="黑体"/>
          <w:sz w:val="32"/>
          <w:szCs w:val="32"/>
        </w:rPr>
        <w:t>第一部分  基本情况</w:t>
      </w:r>
    </w:p>
    <w:p w14:paraId="73EDFC6F">
      <w:pPr>
        <w:spacing w:line="578" w:lineRule="exact"/>
        <w:ind w:firstLine="640" w:firstLineChars="200"/>
        <w:rPr>
          <w:rFonts w:hint="eastAsia" w:ascii="楷体" w:hAnsi="楷体" w:eastAsia="楷体" w:cs="楷体"/>
          <w:sz w:val="32"/>
          <w:szCs w:val="32"/>
        </w:rPr>
      </w:pPr>
    </w:p>
    <w:p w14:paraId="22285E91">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部门（单位）职责</w:t>
      </w:r>
    </w:p>
    <w:p w14:paraId="6C98B296">
      <w:pPr>
        <w:ind w:firstLine="640" w:firstLineChars="200"/>
        <w:rPr>
          <w:rFonts w:hint="eastAsia" w:ascii="仿宋" w:hAnsi="仿宋" w:eastAsia="仿宋" w:cs="仿宋"/>
          <w:sz w:val="32"/>
          <w:szCs w:val="32"/>
        </w:rPr>
      </w:pPr>
      <w:r>
        <w:rPr>
          <w:rFonts w:hint="eastAsia" w:ascii="仿宋" w:hAnsi="仿宋" w:eastAsia="仿宋" w:cs="仿宋"/>
          <w:sz w:val="32"/>
          <w:szCs w:val="32"/>
        </w:rPr>
        <w:t>根据《中国共产党党校工作条例》的要求，结合学校中心工作，制定党校教学计划，并组织实施和定期检查执行情况，建立健全各项规章制度，做好各种文件、资料的归档工作。加强党校工作研究和党建理论研究，开展好干部教育培训和流动党校宣讲工作，充分发挥党校熔炉作用。加大推进理论和实际工作的创新。加强课题调查研究，建立健全课题奖励机制，对入选课题文章实行奖励，从而更好激励干部队伍。</w:t>
      </w:r>
    </w:p>
    <w:p w14:paraId="5965479D">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p>
    <w:p w14:paraId="0A82EF88">
      <w:pPr>
        <w:spacing w:line="588"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中共申扎县委员会党校（中共那曲市委党校申扎县分校、申扎县行政学校）</w:t>
      </w:r>
      <w:r>
        <w:rPr>
          <w:rFonts w:hint="eastAsia" w:ascii="方正仿宋简体" w:hAnsi="方正仿宋简体" w:eastAsia="方正仿宋简体" w:cs="方正仿宋简体"/>
          <w:b w:val="0"/>
          <w:bCs/>
          <w:sz w:val="32"/>
          <w:szCs w:val="32"/>
          <w:lang w:val="en-US" w:eastAsia="zh-CN"/>
        </w:rPr>
        <w:t>社会统一信用代码:</w:t>
      </w:r>
      <w:r>
        <w:rPr>
          <w:rFonts w:hint="default" w:ascii="Times New Roman" w:hAnsi="Times New Roman" w:eastAsia="方正仿宋简体" w:cs="Times New Roman"/>
          <w:b w:val="0"/>
          <w:bCs/>
          <w:sz w:val="32"/>
          <w:szCs w:val="32"/>
          <w:lang w:val="en-US" w:eastAsia="zh-CN"/>
        </w:rPr>
        <w:t>12542426MB1P337398</w:t>
      </w:r>
      <w:r>
        <w:rPr>
          <w:rFonts w:hint="eastAsia" w:ascii="方正仿宋简体" w:hAnsi="方正仿宋简体" w:eastAsia="方正仿宋简体" w:cs="方正仿宋简体"/>
          <w:b w:val="0"/>
          <w:bCs/>
          <w:sz w:val="32"/>
          <w:szCs w:val="32"/>
          <w:lang w:val="en-US" w:eastAsia="zh-CN"/>
        </w:rPr>
        <w:t>。人员编制</w:t>
      </w:r>
      <w:r>
        <w:rPr>
          <w:rFonts w:hint="default" w:ascii="Times New Roman" w:hAnsi="Times New Roman" w:eastAsia="方正仿宋简体" w:cs="Times New Roman"/>
          <w:b w:val="0"/>
          <w:bCs/>
          <w:sz w:val="32"/>
          <w:szCs w:val="32"/>
          <w:lang w:val="en-US" w:eastAsia="zh-CN"/>
        </w:rPr>
        <w:t>12</w:t>
      </w:r>
      <w:r>
        <w:rPr>
          <w:rFonts w:hint="eastAsia" w:ascii="方正仿宋简体" w:hAnsi="方正仿宋简体" w:eastAsia="方正仿宋简体" w:cs="方正仿宋简体"/>
          <w:b w:val="0"/>
          <w:bCs/>
          <w:sz w:val="32"/>
          <w:szCs w:val="32"/>
          <w:lang w:val="en-US" w:eastAsia="zh-CN"/>
        </w:rPr>
        <w:t>人，事业人员编制</w:t>
      </w:r>
      <w:r>
        <w:rPr>
          <w:rFonts w:hint="default" w:ascii="Times New Roman" w:hAnsi="Times New Roman" w:eastAsia="方正仿宋简体" w:cs="Times New Roman"/>
          <w:b w:val="0"/>
          <w:bCs/>
          <w:sz w:val="32"/>
          <w:szCs w:val="32"/>
          <w:lang w:val="en-US" w:eastAsia="zh-CN"/>
        </w:rPr>
        <w:t>12</w:t>
      </w:r>
      <w:r>
        <w:rPr>
          <w:rFonts w:hint="eastAsia" w:ascii="方正仿宋简体" w:hAnsi="方正仿宋简体" w:eastAsia="方正仿宋简体" w:cs="方正仿宋简体"/>
          <w:b w:val="0"/>
          <w:bCs/>
          <w:sz w:val="32"/>
          <w:szCs w:val="32"/>
          <w:lang w:val="en-US" w:eastAsia="zh-CN"/>
        </w:rPr>
        <w:t>人，无行政编制。</w:t>
      </w:r>
      <w:r>
        <w:rPr>
          <w:rFonts w:hint="default" w:ascii="Times New Roman" w:hAnsi="Times New Roman" w:eastAsia="方正仿宋简体" w:cs="Times New Roman"/>
          <w:b w:val="0"/>
          <w:bCs/>
          <w:sz w:val="32"/>
          <w:szCs w:val="32"/>
          <w:lang w:val="en-US" w:eastAsia="zh-CN"/>
        </w:rPr>
        <w:t>202</w:t>
      </w:r>
      <w:r>
        <w:rPr>
          <w:rFonts w:hint="eastAsia" w:ascii="Times New Roman" w:hAnsi="Times New Roman" w:eastAsia="方正仿宋简体" w:cs="Times New Roman"/>
          <w:b w:val="0"/>
          <w:bCs/>
          <w:sz w:val="32"/>
          <w:szCs w:val="32"/>
          <w:lang w:val="en-US" w:eastAsia="zh-CN"/>
        </w:rPr>
        <w:t>4</w:t>
      </w:r>
      <w:r>
        <w:rPr>
          <w:rFonts w:hint="eastAsia" w:ascii="方正仿宋简体" w:hAnsi="方正仿宋简体" w:eastAsia="方正仿宋简体" w:cs="方正仿宋简体"/>
          <w:b w:val="0"/>
          <w:bCs/>
          <w:sz w:val="32"/>
          <w:szCs w:val="32"/>
          <w:lang w:val="en-US" w:eastAsia="zh-CN"/>
        </w:rPr>
        <w:t>年，我单位在职职工</w:t>
      </w:r>
      <w:r>
        <w:rPr>
          <w:rFonts w:hint="default" w:ascii="Times New Roman" w:hAnsi="Times New Roman" w:eastAsia="方正仿宋简体" w:cs="Times New Roman"/>
          <w:b w:val="0"/>
          <w:bCs/>
          <w:sz w:val="32"/>
          <w:szCs w:val="32"/>
          <w:lang w:val="en-US" w:eastAsia="zh-CN"/>
        </w:rPr>
        <w:t>13</w:t>
      </w:r>
      <w:r>
        <w:rPr>
          <w:rFonts w:hint="eastAsia" w:ascii="方正仿宋简体" w:hAnsi="方正仿宋简体" w:eastAsia="方正仿宋简体" w:cs="方正仿宋简体"/>
          <w:b w:val="0"/>
          <w:bCs/>
          <w:sz w:val="32"/>
          <w:szCs w:val="32"/>
          <w:lang w:val="en-US" w:eastAsia="zh-CN"/>
        </w:rPr>
        <w:t>人，其中：正科级事业干部</w:t>
      </w:r>
      <w:r>
        <w:rPr>
          <w:rFonts w:hint="default" w:ascii="Times New Roman" w:hAnsi="Times New Roman" w:eastAsia="方正仿宋简体" w:cs="Times New Roman"/>
          <w:b w:val="0"/>
          <w:bCs/>
          <w:sz w:val="32"/>
          <w:szCs w:val="32"/>
          <w:lang w:val="en-US" w:eastAsia="zh-CN"/>
        </w:rPr>
        <w:t>1</w:t>
      </w:r>
      <w:r>
        <w:rPr>
          <w:rFonts w:hint="eastAsia" w:ascii="方正仿宋简体" w:hAnsi="方正仿宋简体" w:eastAsia="方正仿宋简体" w:cs="方正仿宋简体"/>
          <w:b w:val="0"/>
          <w:bCs/>
          <w:sz w:val="32"/>
          <w:szCs w:val="32"/>
          <w:lang w:val="en-US" w:eastAsia="zh-CN"/>
        </w:rPr>
        <w:t>人、副科级干部</w:t>
      </w:r>
      <w:r>
        <w:rPr>
          <w:rFonts w:hint="default" w:ascii="Times New Roman" w:hAnsi="Times New Roman" w:eastAsia="方正仿宋简体" w:cs="Times New Roman"/>
          <w:b w:val="0"/>
          <w:bCs/>
          <w:sz w:val="32"/>
          <w:szCs w:val="32"/>
          <w:lang w:val="en-US" w:eastAsia="zh-CN"/>
        </w:rPr>
        <w:t>2</w:t>
      </w:r>
      <w:r>
        <w:rPr>
          <w:rFonts w:hint="eastAsia" w:ascii="方正仿宋简体" w:hAnsi="方正仿宋简体" w:eastAsia="方正仿宋简体" w:cs="方正仿宋简体"/>
          <w:b w:val="0"/>
          <w:bCs/>
          <w:sz w:val="32"/>
          <w:szCs w:val="32"/>
          <w:lang w:val="en-US" w:eastAsia="zh-CN"/>
        </w:rPr>
        <w:t>人，事业专技</w:t>
      </w:r>
      <w:r>
        <w:rPr>
          <w:rFonts w:hint="eastAsia" w:ascii="Times New Roman" w:hAnsi="Times New Roman" w:eastAsia="方正仿宋简体" w:cs="Times New Roman"/>
          <w:b w:val="0"/>
          <w:bCs/>
          <w:sz w:val="32"/>
          <w:szCs w:val="32"/>
          <w:lang w:val="en-US" w:eastAsia="zh-CN"/>
        </w:rPr>
        <w:t>10</w:t>
      </w:r>
      <w:r>
        <w:rPr>
          <w:rFonts w:hint="eastAsia" w:ascii="方正仿宋简体" w:hAnsi="方正仿宋简体" w:eastAsia="方正仿宋简体" w:cs="方正仿宋简体"/>
          <w:b w:val="0"/>
          <w:bCs/>
          <w:sz w:val="32"/>
          <w:szCs w:val="32"/>
          <w:lang w:val="en-US" w:eastAsia="zh-CN"/>
        </w:rPr>
        <w:t>人。</w:t>
      </w:r>
    </w:p>
    <w:p w14:paraId="1992D3F0">
      <w:pPr>
        <w:snapToGrid w:val="0"/>
        <w:spacing w:line="520" w:lineRule="exact"/>
        <w:ind w:firstLine="640" w:firstLineChars="200"/>
        <w:rPr>
          <w:rFonts w:hint="eastAsia" w:ascii="黑体" w:hAnsi="ˎ̥" w:eastAsia="黑体"/>
          <w:sz w:val="32"/>
          <w:szCs w:val="32"/>
        </w:rPr>
      </w:pPr>
    </w:p>
    <w:p w14:paraId="3A1229E3">
      <w:pPr>
        <w:snapToGrid w:val="0"/>
        <w:spacing w:line="520" w:lineRule="exact"/>
        <w:ind w:firstLine="640" w:firstLineChars="200"/>
        <w:rPr>
          <w:rFonts w:hint="eastAsia" w:ascii="黑体" w:hAnsi="ˎ̥" w:eastAsia="黑体"/>
          <w:sz w:val="32"/>
          <w:szCs w:val="32"/>
        </w:rPr>
      </w:pPr>
    </w:p>
    <w:p w14:paraId="44F22064">
      <w:pPr>
        <w:snapToGrid w:val="0"/>
        <w:spacing w:line="520" w:lineRule="exact"/>
        <w:ind w:firstLine="640" w:firstLineChars="200"/>
        <w:rPr>
          <w:rFonts w:hint="eastAsia" w:ascii="黑体" w:hAnsi="ˎ̥" w:eastAsia="黑体"/>
          <w:sz w:val="32"/>
          <w:szCs w:val="32"/>
        </w:rPr>
      </w:pPr>
    </w:p>
    <w:p w14:paraId="5C93E5D4">
      <w:pPr>
        <w:snapToGrid w:val="0"/>
        <w:spacing w:line="520" w:lineRule="exact"/>
        <w:ind w:firstLine="640" w:firstLineChars="200"/>
        <w:rPr>
          <w:rFonts w:hint="eastAsia" w:ascii="黑体" w:hAnsi="ˎ̥" w:eastAsia="黑体"/>
          <w:sz w:val="32"/>
          <w:szCs w:val="32"/>
        </w:rPr>
      </w:pPr>
    </w:p>
    <w:p w14:paraId="2D4207DD">
      <w:pPr>
        <w:snapToGrid w:val="0"/>
        <w:spacing w:line="520" w:lineRule="exact"/>
        <w:ind w:firstLine="640" w:firstLineChars="200"/>
        <w:rPr>
          <w:rFonts w:hint="eastAsia" w:ascii="黑体" w:hAnsi="ˎ̥" w:eastAsia="黑体"/>
          <w:sz w:val="32"/>
          <w:szCs w:val="32"/>
        </w:rPr>
      </w:pPr>
    </w:p>
    <w:p w14:paraId="051CEB2A">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p>
    <w:p w14:paraId="401E41B4">
      <w:pPr>
        <w:spacing w:line="578" w:lineRule="exact"/>
        <w:ind w:firstLine="645"/>
        <w:rPr>
          <w:rFonts w:hint="eastAsia" w:ascii="黑体" w:hAnsi="黑体" w:eastAsia="黑体" w:cs="黑体"/>
          <w:sz w:val="32"/>
          <w:szCs w:val="32"/>
        </w:rPr>
      </w:pPr>
    </w:p>
    <w:p w14:paraId="05FC6C7C">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p>
    <w:p w14:paraId="176A8816">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二、收入决算公开表</w:t>
      </w:r>
    </w:p>
    <w:p w14:paraId="13D55A97">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p>
    <w:p w14:paraId="0E16CE60">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p>
    <w:p w14:paraId="3EDEB1DB">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五、一般公共预算财政拨款收入支出决算公开表</w:t>
      </w:r>
    </w:p>
    <w:p w14:paraId="7D82742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六、一般公共预算财政拨款基本支出决算公开表</w:t>
      </w:r>
    </w:p>
    <w:p w14:paraId="5B34B276">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七、政府性基金预算财政拨款收入支出决算公开表</w:t>
      </w:r>
    </w:p>
    <w:p w14:paraId="4BC469EF">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F3247F7">
      <w:pPr>
        <w:spacing w:line="578" w:lineRule="exact"/>
        <w:ind w:firstLine="640"/>
        <w:rPr>
          <w:rFonts w:hint="eastAsia" w:ascii="黑体" w:hAnsi="黑体" w:eastAsia="黑体" w:cs="黑体"/>
          <w:sz w:val="32"/>
          <w:szCs w:val="32"/>
        </w:rPr>
      </w:pPr>
      <w:r>
        <w:rPr>
          <w:rFonts w:hint="eastAsia" w:ascii="黑体" w:hAnsi="黑体" w:eastAsia="黑体" w:cs="黑体"/>
          <w:sz w:val="32"/>
          <w:szCs w:val="32"/>
        </w:rPr>
        <w:t>九、财政拨款“三公”经费支出决算公开表</w:t>
      </w:r>
    </w:p>
    <w:p w14:paraId="178B6F8F">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C03A634">
      <w:pPr>
        <w:spacing w:line="578" w:lineRule="exact"/>
        <w:rPr>
          <w:rFonts w:hint="eastAsia" w:ascii="黑体" w:hAnsi="黑体" w:eastAsia="黑体" w:cs="黑体"/>
          <w:sz w:val="32"/>
          <w:szCs w:val="32"/>
        </w:rPr>
      </w:pPr>
    </w:p>
    <w:p w14:paraId="0BB5003D">
      <w:pPr>
        <w:spacing w:line="578" w:lineRule="exact"/>
        <w:rPr>
          <w:rFonts w:hint="eastAsia" w:ascii="黑体" w:hAnsi="黑体" w:eastAsia="黑体" w:cs="黑体"/>
          <w:sz w:val="32"/>
          <w:szCs w:val="32"/>
        </w:rPr>
      </w:pPr>
    </w:p>
    <w:p w14:paraId="6F500D09">
      <w:pPr>
        <w:spacing w:line="578" w:lineRule="exact"/>
        <w:rPr>
          <w:rFonts w:hint="eastAsia" w:ascii="黑体" w:hAnsi="黑体" w:eastAsia="黑体" w:cs="黑体"/>
          <w:sz w:val="32"/>
          <w:szCs w:val="32"/>
        </w:rPr>
      </w:pPr>
    </w:p>
    <w:p w14:paraId="17AC447C">
      <w:pPr>
        <w:spacing w:line="578" w:lineRule="exact"/>
        <w:rPr>
          <w:rFonts w:hint="eastAsia" w:ascii="黑体" w:hAnsi="黑体" w:eastAsia="黑体" w:cs="黑体"/>
          <w:sz w:val="32"/>
          <w:szCs w:val="32"/>
        </w:rPr>
      </w:pPr>
    </w:p>
    <w:p w14:paraId="195AAAC9">
      <w:pPr>
        <w:spacing w:line="578" w:lineRule="exact"/>
        <w:rPr>
          <w:rFonts w:hint="eastAsia" w:ascii="黑体" w:hAnsi="黑体" w:eastAsia="黑体" w:cs="黑体"/>
          <w:sz w:val="32"/>
          <w:szCs w:val="32"/>
        </w:rPr>
      </w:pPr>
    </w:p>
    <w:p w14:paraId="10E9D291">
      <w:pPr>
        <w:spacing w:line="578" w:lineRule="exact"/>
        <w:rPr>
          <w:rFonts w:hint="eastAsia" w:ascii="黑体" w:hAnsi="黑体" w:eastAsia="黑体" w:cs="黑体"/>
          <w:sz w:val="32"/>
          <w:szCs w:val="32"/>
        </w:rPr>
      </w:pPr>
    </w:p>
    <w:p w14:paraId="3100368F">
      <w:pPr>
        <w:spacing w:line="578" w:lineRule="exact"/>
        <w:rPr>
          <w:rFonts w:hint="eastAsia" w:ascii="黑体" w:hAnsi="黑体" w:eastAsia="黑体" w:cs="黑体"/>
          <w:sz w:val="32"/>
          <w:szCs w:val="32"/>
        </w:rPr>
      </w:pPr>
    </w:p>
    <w:p w14:paraId="59236D87">
      <w:pPr>
        <w:spacing w:line="578" w:lineRule="exact"/>
        <w:rPr>
          <w:rFonts w:hint="eastAsia" w:ascii="黑体" w:hAnsi="黑体" w:eastAsia="黑体" w:cs="黑体"/>
          <w:sz w:val="32"/>
          <w:szCs w:val="32"/>
        </w:rPr>
      </w:pPr>
    </w:p>
    <w:p w14:paraId="69EE72AA">
      <w:pPr>
        <w:spacing w:line="578" w:lineRule="exact"/>
        <w:rPr>
          <w:rFonts w:hint="eastAsia" w:ascii="黑体" w:hAnsi="黑体" w:eastAsia="黑体" w:cs="黑体"/>
          <w:sz w:val="32"/>
          <w:szCs w:val="32"/>
        </w:rPr>
      </w:pPr>
    </w:p>
    <w:p w14:paraId="1A58BB71">
      <w:pPr>
        <w:spacing w:line="578" w:lineRule="exact"/>
        <w:rPr>
          <w:rFonts w:hint="eastAsia" w:ascii="黑体" w:hAnsi="黑体" w:eastAsia="黑体" w:cs="黑体"/>
          <w:sz w:val="32"/>
          <w:szCs w:val="32"/>
        </w:rPr>
      </w:pPr>
    </w:p>
    <w:p w14:paraId="44D54960">
      <w:pPr>
        <w:spacing w:line="578" w:lineRule="exact"/>
        <w:jc w:val="center"/>
        <w:rPr>
          <w:rFonts w:hint="eastAsia" w:ascii="黑体" w:hAnsi="ˎ̥" w:eastAsia="黑体"/>
          <w:sz w:val="32"/>
          <w:szCs w:val="32"/>
        </w:rPr>
      </w:pPr>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p>
    <w:p w14:paraId="711E6945">
      <w:pPr>
        <w:spacing w:line="578" w:lineRule="exact"/>
        <w:jc w:val="center"/>
        <w:rPr>
          <w:rFonts w:hint="eastAsia" w:ascii="黑体" w:hAnsi="ˎ̥" w:eastAsia="黑体"/>
          <w:sz w:val="32"/>
          <w:szCs w:val="32"/>
        </w:rPr>
      </w:pPr>
    </w:p>
    <w:p w14:paraId="11B3A22F">
      <w:pPr>
        <w:snapToGrid w:val="0"/>
        <w:spacing w:line="520" w:lineRule="exact"/>
        <w:ind w:firstLine="640" w:firstLineChars="200"/>
        <w:rPr>
          <w:rFonts w:hint="eastAsia" w:ascii="仿宋_GB2312" w:hAnsi="仿宋" w:eastAsia="仿宋_GB2312"/>
          <w:sz w:val="32"/>
          <w:szCs w:val="32"/>
          <w:lang w:val="en-US" w:eastAsia="zh-CN"/>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sz w:val="32"/>
          <w:szCs w:val="32"/>
          <w:lang w:val="en-US" w:eastAsia="zh-CN"/>
        </w:rPr>
        <w:t xml:space="preserve"> </w:t>
      </w:r>
      <w:r>
        <w:rPr>
          <w:rFonts w:hint="eastAsia" w:ascii="仿宋_GB2312" w:hAnsi="仿宋" w:eastAsia="仿宋_GB2312"/>
          <w:sz w:val="32"/>
          <w:szCs w:val="32"/>
          <w:lang w:val="en-US" w:eastAsia="zh-CN"/>
        </w:rPr>
        <w:t>2024年，县委党校预算数341.81万元，完成支出341.81万元。对比上年度增加136.17万元，同比增长66.22%。主要原因是：2024年县委党校人员和预算增加。</w:t>
      </w:r>
    </w:p>
    <w:p w14:paraId="6B83C05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2F2115E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eastAsia" w:ascii="仿宋_GB2312" w:hAnsi="仿宋" w:eastAsia="仿宋_GB2312"/>
          <w:sz w:val="32"/>
          <w:szCs w:val="32"/>
          <w:lang w:val="en-US" w:eastAsia="zh-CN"/>
        </w:rPr>
        <w:t>341.81万元；无</w:t>
      </w:r>
      <w:r>
        <w:rPr>
          <w:rFonts w:hint="eastAsia" w:ascii="仿宋_GB2312" w:hAnsi="ˎ̥" w:eastAsia="仿宋_GB2312"/>
          <w:sz w:val="32"/>
          <w:szCs w:val="32"/>
        </w:rPr>
        <w:t>非财政拨款结余。</w:t>
      </w:r>
    </w:p>
    <w:p w14:paraId="3BD54DA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210DFA0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仿宋" w:eastAsia="仿宋_GB2312"/>
          <w:sz w:val="32"/>
          <w:szCs w:val="32"/>
          <w:lang w:val="en-US" w:eastAsia="zh-CN"/>
        </w:rPr>
        <w:t>341.81万元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无</w:t>
      </w:r>
      <w:r>
        <w:rPr>
          <w:rFonts w:hint="eastAsia" w:ascii="仿宋_GB2312" w:hAnsi="ˎ̥" w:eastAsia="仿宋_GB2312"/>
          <w:sz w:val="32"/>
          <w:szCs w:val="32"/>
        </w:rPr>
        <w:t>结余分配</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无</w:t>
      </w:r>
      <w:r>
        <w:rPr>
          <w:rFonts w:hint="eastAsia" w:ascii="仿宋_GB2312" w:hAnsi="ˎ̥" w:eastAsia="仿宋_GB2312"/>
          <w:sz w:val="32"/>
          <w:szCs w:val="32"/>
        </w:rPr>
        <w:t>年末结转结余。</w:t>
      </w:r>
    </w:p>
    <w:p w14:paraId="6AAED11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eastAsia" w:ascii="仿宋_GB2312" w:hAnsi="仿宋" w:eastAsia="仿宋_GB2312"/>
          <w:sz w:val="32"/>
          <w:szCs w:val="32"/>
          <w:lang w:val="en-US" w:eastAsia="zh-CN"/>
        </w:rPr>
        <w:t>341.81万元</w:t>
      </w:r>
      <w:r>
        <w:rPr>
          <w:rFonts w:hint="eastAsia" w:ascii="仿宋_GB2312" w:hAnsi="ˎ̥" w:eastAsia="仿宋_GB2312"/>
          <w:sz w:val="32"/>
          <w:szCs w:val="32"/>
        </w:rPr>
        <w:t>，其中：财政拨款收入</w:t>
      </w:r>
      <w:r>
        <w:rPr>
          <w:rFonts w:hint="eastAsia" w:ascii="仿宋_GB2312" w:hAnsi="仿宋" w:eastAsia="仿宋_GB2312"/>
          <w:sz w:val="32"/>
          <w:szCs w:val="32"/>
          <w:lang w:val="en-US" w:eastAsia="zh-CN"/>
        </w:rPr>
        <w:t>341.81万元</w:t>
      </w:r>
      <w:r>
        <w:rPr>
          <w:rFonts w:hint="eastAsia" w:ascii="仿宋_GB2312" w:hAnsi="ˎ̥" w:eastAsia="仿宋_GB2312"/>
          <w:sz w:val="32"/>
          <w:szCs w:val="32"/>
        </w:rPr>
        <w:t>，占</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无</w:t>
      </w:r>
      <w:r>
        <w:rPr>
          <w:rFonts w:hint="eastAsia" w:ascii="仿宋_GB2312" w:hAnsi="ˎ̥" w:eastAsia="仿宋_GB2312"/>
          <w:sz w:val="32"/>
          <w:szCs w:val="32"/>
        </w:rPr>
        <w:t>上级补助收入</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事业收入、经营收入</w:t>
      </w:r>
      <w:r>
        <w:rPr>
          <w:rFonts w:hint="eastAsia" w:ascii="仿宋_GB2312" w:hAnsi="ˎ̥" w:eastAsia="仿宋_GB2312"/>
          <w:color w:val="auto"/>
          <w:sz w:val="32"/>
          <w:szCs w:val="32"/>
          <w:lang w:val="en-US" w:eastAsia="zh-CN"/>
        </w:rPr>
        <w:t>、</w:t>
      </w:r>
      <w:r>
        <w:rPr>
          <w:rFonts w:hint="eastAsia" w:ascii="仿宋_GB2312" w:hAnsi="ˎ̥" w:eastAsia="仿宋_GB2312"/>
          <w:sz w:val="32"/>
          <w:szCs w:val="32"/>
        </w:rPr>
        <w:t>附属单位上缴收入</w:t>
      </w:r>
      <w:r>
        <w:rPr>
          <w:rFonts w:hint="eastAsia" w:ascii="仿宋_GB2312" w:hAnsi="ˎ̥" w:eastAsia="仿宋_GB2312"/>
          <w:sz w:val="32"/>
          <w:szCs w:val="32"/>
          <w:lang w:eastAsia="zh-CN"/>
        </w:rPr>
        <w:t>、</w:t>
      </w:r>
      <w:r>
        <w:rPr>
          <w:rFonts w:hint="eastAsia" w:ascii="仿宋_GB2312" w:hAnsi="ˎ̥" w:eastAsia="仿宋_GB2312"/>
          <w:sz w:val="32"/>
          <w:szCs w:val="32"/>
        </w:rPr>
        <w:t>其他收入</w:t>
      </w:r>
      <w:r>
        <w:rPr>
          <w:rFonts w:hint="eastAsia" w:ascii="仿宋_GB2312" w:hAnsi="ˎ̥" w:eastAsia="仿宋_GB2312"/>
          <w:color w:val="auto"/>
          <w:sz w:val="32"/>
          <w:szCs w:val="32"/>
          <w:lang w:val="en-US" w:eastAsia="zh-CN"/>
        </w:rPr>
        <w:t>等</w:t>
      </w:r>
      <w:r>
        <w:rPr>
          <w:rFonts w:hint="eastAsia" w:ascii="仿宋_GB2312" w:hAnsi="ˎ̥" w:eastAsia="仿宋_GB2312"/>
          <w:sz w:val="32"/>
          <w:szCs w:val="32"/>
        </w:rPr>
        <w:t>。</w:t>
      </w:r>
    </w:p>
    <w:p w14:paraId="52E77850">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E6C2E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仿宋" w:eastAsia="仿宋_GB2312"/>
          <w:sz w:val="32"/>
          <w:szCs w:val="32"/>
          <w:lang w:val="en-US" w:eastAsia="zh-CN"/>
        </w:rPr>
        <w:t>341.81万元</w:t>
      </w:r>
      <w:r>
        <w:rPr>
          <w:rFonts w:hint="eastAsia" w:ascii="仿宋_GB2312" w:hAnsi="ˎ̥" w:eastAsia="仿宋_GB2312"/>
          <w:sz w:val="32"/>
          <w:szCs w:val="32"/>
        </w:rPr>
        <w:t>，其中：基本支出</w:t>
      </w:r>
      <w:r>
        <w:rPr>
          <w:rFonts w:hint="default" w:ascii="仿宋_GB2312" w:hAnsi="ˎ̥" w:eastAsia="仿宋_GB2312"/>
          <w:color w:val="auto"/>
          <w:sz w:val="32"/>
          <w:szCs w:val="32"/>
          <w:lang w:val="en-US"/>
        </w:rPr>
        <w:t>323.81</w:t>
      </w:r>
      <w:r>
        <w:rPr>
          <w:rFonts w:hint="eastAsia" w:ascii="仿宋_GB2312" w:hAnsi="ˎ̥" w:eastAsia="仿宋_GB2312"/>
          <w:sz w:val="32"/>
          <w:szCs w:val="32"/>
        </w:rPr>
        <w:t>万元，占</w:t>
      </w:r>
      <w:r>
        <w:rPr>
          <w:rFonts w:hint="eastAsia" w:ascii="仿宋_GB2312" w:hAnsi="ˎ̥" w:eastAsia="仿宋_GB2312"/>
          <w:sz w:val="32"/>
          <w:szCs w:val="32"/>
          <w:lang w:val="en-US" w:eastAsia="zh-CN"/>
        </w:rPr>
        <w:t>94.74</w:t>
      </w:r>
      <w:r>
        <w:rPr>
          <w:rFonts w:hint="eastAsia" w:ascii="仿宋_GB2312" w:hAnsi="ˎ̥" w:eastAsia="仿宋_GB2312"/>
          <w:sz w:val="32"/>
          <w:szCs w:val="32"/>
        </w:rPr>
        <w:t>%；项目支出</w:t>
      </w:r>
      <w:r>
        <w:rPr>
          <w:rFonts w:hint="default" w:ascii="仿宋_GB2312" w:hAnsi="ˎ̥" w:eastAsia="仿宋_GB2312"/>
          <w:color w:val="auto"/>
          <w:sz w:val="32"/>
          <w:szCs w:val="32"/>
          <w:lang w:val="en-US"/>
        </w:rPr>
        <w:t>18.00</w:t>
      </w:r>
      <w:r>
        <w:rPr>
          <w:rFonts w:hint="eastAsia" w:ascii="仿宋_GB2312" w:hAnsi="ˎ̥" w:eastAsia="仿宋_GB2312"/>
          <w:sz w:val="32"/>
          <w:szCs w:val="32"/>
        </w:rPr>
        <w:t>万元，占</w:t>
      </w:r>
      <w:r>
        <w:rPr>
          <w:rFonts w:hint="eastAsia" w:ascii="仿宋_GB2312" w:hAnsi="ˎ̥" w:eastAsia="仿宋_GB2312"/>
          <w:sz w:val="32"/>
          <w:szCs w:val="32"/>
          <w:lang w:val="en-US" w:eastAsia="zh-CN"/>
        </w:rPr>
        <w:t>5.26</w:t>
      </w:r>
      <w:r>
        <w:rPr>
          <w:rFonts w:hint="eastAsia" w:ascii="仿宋_GB2312" w:hAnsi="ˎ̥" w:eastAsia="仿宋_GB2312"/>
          <w:sz w:val="32"/>
          <w:szCs w:val="32"/>
        </w:rPr>
        <w:t>%；</w:t>
      </w:r>
      <w:r>
        <w:rPr>
          <w:rFonts w:hint="eastAsia" w:ascii="仿宋_GB2312" w:hAnsi="ˎ̥" w:eastAsia="仿宋_GB2312"/>
          <w:sz w:val="32"/>
          <w:szCs w:val="32"/>
          <w:lang w:val="en-US" w:eastAsia="zh-CN"/>
        </w:rPr>
        <w:t>无</w:t>
      </w:r>
      <w:r>
        <w:rPr>
          <w:rFonts w:hint="eastAsia" w:ascii="仿宋_GB2312" w:hAnsi="ˎ̥" w:eastAsia="仿宋_GB2312"/>
          <w:sz w:val="32"/>
          <w:szCs w:val="32"/>
        </w:rPr>
        <w:t>上缴上级支出</w:t>
      </w:r>
      <w:r>
        <w:rPr>
          <w:rFonts w:hint="eastAsia" w:ascii="仿宋_GB2312" w:hAnsi="ˎ̥" w:eastAsia="仿宋_GB2312"/>
          <w:color w:val="auto"/>
          <w:sz w:val="32"/>
          <w:szCs w:val="32"/>
          <w:lang w:val="en-US" w:eastAsia="zh-CN"/>
        </w:rPr>
        <w:t>、</w:t>
      </w:r>
      <w:r>
        <w:rPr>
          <w:rFonts w:hint="eastAsia" w:ascii="仿宋_GB2312" w:hAnsi="ˎ̥" w:eastAsia="仿宋_GB2312"/>
          <w:sz w:val="32"/>
          <w:szCs w:val="32"/>
        </w:rPr>
        <w:t>经营支出</w:t>
      </w:r>
      <w:r>
        <w:rPr>
          <w:rFonts w:hint="eastAsia" w:ascii="仿宋_GB2312" w:hAnsi="ˎ̥" w:eastAsia="仿宋_GB2312"/>
          <w:color w:val="auto"/>
          <w:sz w:val="32"/>
          <w:szCs w:val="32"/>
          <w:lang w:val="en-US" w:eastAsia="zh-CN"/>
        </w:rPr>
        <w:t>、对</w:t>
      </w:r>
      <w:r>
        <w:rPr>
          <w:rFonts w:hint="eastAsia" w:ascii="仿宋_GB2312" w:hAnsi="ˎ̥" w:eastAsia="仿宋_GB2312"/>
          <w:sz w:val="32"/>
          <w:szCs w:val="32"/>
        </w:rPr>
        <w:t>附属单位补助支出。</w:t>
      </w:r>
    </w:p>
    <w:p w14:paraId="56593ACE">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4245F165">
      <w:pPr>
        <w:snapToGrid w:val="0"/>
        <w:spacing w:line="520" w:lineRule="exact"/>
        <w:ind w:firstLine="640" w:firstLineChars="200"/>
        <w:rPr>
          <w:rFonts w:hint="eastAsia" w:ascii="仿宋_GB2312" w:hAnsi="仿宋"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auto"/>
          <w:sz w:val="32"/>
          <w:szCs w:val="32"/>
          <w:lang w:val="en-US"/>
        </w:rPr>
        <w:t>341.81</w:t>
      </w:r>
      <w:r>
        <w:rPr>
          <w:rFonts w:hint="eastAsia" w:ascii="仿宋_GB2312" w:hAnsi="ˎ̥" w:eastAsia="仿宋_GB2312"/>
          <w:sz w:val="32"/>
          <w:szCs w:val="32"/>
        </w:rPr>
        <w:t>万元，支出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仿宋" w:eastAsia="仿宋_GB2312"/>
          <w:sz w:val="32"/>
          <w:szCs w:val="32"/>
          <w:lang w:val="en-US" w:eastAsia="zh-CN"/>
        </w:rPr>
        <w:t>136.17万元，同比增长66.22%。主要原因是：2024年县委党校人员和预算增加。</w:t>
      </w:r>
    </w:p>
    <w:p w14:paraId="6B21670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无</w:t>
      </w:r>
      <w:r>
        <w:rPr>
          <w:rFonts w:hint="eastAsia" w:ascii="仿宋_GB2312" w:hAnsi="ˎ̥" w:eastAsia="仿宋_GB2312"/>
          <w:sz w:val="32"/>
          <w:szCs w:val="32"/>
        </w:rPr>
        <w:t>财政拨款年初结转结余</w:t>
      </w:r>
      <w:r>
        <w:rPr>
          <w:rFonts w:hint="eastAsia" w:ascii="仿宋_GB2312" w:hAnsi="ˎ̥" w:eastAsia="仿宋_GB2312"/>
          <w:sz w:val="32"/>
          <w:szCs w:val="32"/>
          <w:lang w:eastAsia="zh-CN"/>
        </w:rPr>
        <w:t>。</w:t>
      </w:r>
    </w:p>
    <w:p w14:paraId="729B2D7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财政拨款年末结转结余。</w:t>
      </w:r>
    </w:p>
    <w:p w14:paraId="14D6528E">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0E9874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（一）一般公共预算财政拨款支出决算总体情况</w:t>
      </w:r>
    </w:p>
    <w:p w14:paraId="34763EB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年度相比，一般公共预算财政拨款支出增加增加</w:t>
      </w:r>
      <w:r>
        <w:rPr>
          <w:rFonts w:hint="eastAsia" w:ascii="仿宋_GB2312" w:hAnsi="仿宋" w:eastAsia="仿宋_GB2312"/>
          <w:sz w:val="32"/>
          <w:szCs w:val="32"/>
          <w:lang w:val="en-US" w:eastAsia="zh-CN"/>
        </w:rPr>
        <w:t>136.17万元，同比增长66.22%。主要原因是：2024年县委党校人员和预算增加。</w:t>
      </w:r>
    </w:p>
    <w:p w14:paraId="0CD702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（二）一般公共预算财政拨款支出决算结构情况</w:t>
      </w:r>
    </w:p>
    <w:p w14:paraId="4C5A65B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万元，主要用于以下方面：</w:t>
      </w:r>
      <w:r>
        <w:rPr>
          <w:rFonts w:hint="eastAsia" w:ascii="仿宋_GB2312" w:hAnsi="ˎ̥" w:eastAsia="仿宋_GB2312"/>
          <w:sz w:val="32"/>
          <w:szCs w:val="32"/>
          <w:lang w:val="en-US" w:eastAsia="zh-CN"/>
        </w:rPr>
        <w:t>教育支出272.09</w:t>
      </w:r>
      <w:r>
        <w:rPr>
          <w:rFonts w:hint="eastAsia" w:ascii="仿宋_GB2312" w:hAnsi="ˎ̥" w:eastAsia="仿宋_GB2312"/>
          <w:sz w:val="32"/>
          <w:szCs w:val="32"/>
        </w:rPr>
        <w:t>万元，占</w:t>
      </w:r>
      <w:r>
        <w:rPr>
          <w:rFonts w:hint="eastAsia" w:ascii="仿宋_GB2312" w:hAnsi="ˎ̥" w:eastAsia="仿宋_GB2312"/>
          <w:sz w:val="32"/>
          <w:szCs w:val="32"/>
          <w:lang w:val="en-US" w:eastAsia="zh-CN"/>
        </w:rPr>
        <w:t>79.62</w:t>
      </w:r>
      <w:r>
        <w:rPr>
          <w:rFonts w:hint="eastAsia" w:ascii="仿宋_GB2312" w:hAnsi="ˎ̥" w:eastAsia="仿宋_GB2312"/>
          <w:sz w:val="32"/>
          <w:szCs w:val="32"/>
        </w:rPr>
        <w:t>%；</w:t>
      </w:r>
      <w:r>
        <w:rPr>
          <w:rFonts w:hint="eastAsia" w:ascii="仿宋_GB2312" w:hAnsi="ˎ̥" w:eastAsia="仿宋_GB2312"/>
          <w:b w:val="0"/>
          <w:bCs/>
          <w:sz w:val="32"/>
          <w:szCs w:val="32"/>
        </w:rPr>
        <w:t>社会保障和就业</w:t>
      </w:r>
      <w:r>
        <w:rPr>
          <w:rFonts w:hint="eastAsia" w:ascii="仿宋_GB2312" w:hAnsi="ˎ̥" w:eastAsia="仿宋_GB2312"/>
          <w:sz w:val="32"/>
          <w:szCs w:val="32"/>
        </w:rPr>
        <w:t>支出</w:t>
      </w:r>
      <w:r>
        <w:rPr>
          <w:rFonts w:hint="eastAsia" w:ascii="仿宋_GB2312" w:hAnsi="ˎ̥" w:eastAsia="仿宋_GB2312"/>
          <w:color w:val="auto"/>
          <w:sz w:val="32"/>
          <w:szCs w:val="32"/>
          <w:lang w:val="en-US" w:eastAsia="zh-CN"/>
        </w:rPr>
        <w:t>31.5</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9.21</w:t>
      </w:r>
      <w:r>
        <w:rPr>
          <w:rFonts w:hint="eastAsia" w:ascii="仿宋_GB2312" w:hAnsi="ˎ̥" w:eastAsia="仿宋_GB2312"/>
          <w:sz w:val="32"/>
          <w:szCs w:val="32"/>
        </w:rPr>
        <w:t>%；</w:t>
      </w:r>
      <w:r>
        <w:rPr>
          <w:rFonts w:hint="eastAsia" w:ascii="仿宋_GB2312" w:hAnsi="ˎ̥" w:eastAsia="仿宋_GB2312"/>
          <w:sz w:val="32"/>
          <w:szCs w:val="32"/>
          <w:lang w:val="en-US" w:eastAsia="zh-CN"/>
        </w:rPr>
        <w:t>卫生健康支出15.16万元，占4.43%；</w:t>
      </w:r>
      <w:r>
        <w:rPr>
          <w:rFonts w:hint="eastAsia" w:ascii="仿宋_GB2312" w:hAnsi="ˎ̥" w:eastAsia="仿宋_GB2312"/>
          <w:b w:val="0"/>
          <w:bCs w:val="0"/>
          <w:sz w:val="32"/>
          <w:szCs w:val="32"/>
        </w:rPr>
        <w:t>住房保障</w:t>
      </w:r>
      <w:r>
        <w:rPr>
          <w:rFonts w:hint="eastAsia" w:ascii="仿宋_GB2312" w:hAnsi="ˎ̥" w:eastAsia="仿宋_GB2312"/>
          <w:sz w:val="32"/>
          <w:szCs w:val="32"/>
        </w:rPr>
        <w:t>支出</w:t>
      </w:r>
      <w:r>
        <w:rPr>
          <w:rFonts w:hint="eastAsia" w:ascii="仿宋_GB2312" w:hAnsi="ˎ̥" w:eastAsia="仿宋_GB2312"/>
          <w:color w:val="auto"/>
          <w:sz w:val="32"/>
          <w:szCs w:val="32"/>
          <w:lang w:val="en-US" w:eastAsia="zh-CN"/>
        </w:rPr>
        <w:t>23.06</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6.74</w:t>
      </w:r>
      <w:r>
        <w:rPr>
          <w:rFonts w:hint="eastAsia" w:ascii="仿宋_GB2312" w:hAnsi="ˎ̥" w:eastAsia="仿宋_GB2312"/>
          <w:sz w:val="32"/>
          <w:szCs w:val="32"/>
        </w:rPr>
        <w:t>%。</w:t>
      </w:r>
    </w:p>
    <w:p w14:paraId="2B899B0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（三）一般公共预算财政拨款支出决算具体情况</w:t>
      </w:r>
    </w:p>
    <w:p w14:paraId="2F493E1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万元，支出决算为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%。其中：</w:t>
      </w:r>
      <w:r>
        <w:rPr>
          <w:rFonts w:hint="eastAsia" w:ascii="仿宋_GB2312" w:hAnsi="ˎ̥" w:eastAsia="仿宋_GB2312"/>
          <w:sz w:val="32"/>
          <w:szCs w:val="32"/>
          <w:lang w:val="en-US" w:eastAsia="zh-CN"/>
        </w:rPr>
        <w:t>教育支出</w:t>
      </w:r>
      <w:r>
        <w:rPr>
          <w:rFonts w:hint="eastAsia" w:ascii="仿宋_GB2312" w:hAnsi="ˎ̥" w:eastAsia="仿宋_GB2312"/>
          <w:sz w:val="32"/>
          <w:szCs w:val="32"/>
        </w:rPr>
        <w:t>年初预算为</w:t>
      </w:r>
      <w:r>
        <w:rPr>
          <w:rFonts w:hint="eastAsia" w:ascii="仿宋_GB2312" w:hAnsi="ˎ̥" w:eastAsia="仿宋_GB2312"/>
          <w:sz w:val="32"/>
          <w:szCs w:val="32"/>
          <w:lang w:val="en-US" w:eastAsia="zh-CN"/>
        </w:rPr>
        <w:t>272.09</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支出决算为</w:t>
      </w:r>
      <w:r>
        <w:rPr>
          <w:rFonts w:hint="eastAsia" w:ascii="仿宋_GB2312" w:hAnsi="ˎ̥" w:eastAsia="仿宋_GB2312"/>
          <w:sz w:val="32"/>
          <w:szCs w:val="32"/>
          <w:lang w:val="en-US" w:eastAsia="zh-CN"/>
        </w:rPr>
        <w:t>272.09</w:t>
      </w:r>
      <w:r>
        <w:rPr>
          <w:rFonts w:hint="eastAsia" w:ascii="仿宋_GB2312" w:hAnsi="ˎ̥" w:eastAsia="仿宋_GB2312"/>
          <w:sz w:val="32"/>
          <w:szCs w:val="32"/>
        </w:rPr>
        <w:t>万元；</w:t>
      </w:r>
      <w:r>
        <w:rPr>
          <w:rFonts w:hint="eastAsia" w:ascii="仿宋_GB2312" w:hAnsi="ˎ̥" w:eastAsia="仿宋_GB2312"/>
          <w:b w:val="0"/>
          <w:bCs/>
          <w:sz w:val="32"/>
          <w:szCs w:val="32"/>
        </w:rPr>
        <w:t>社会保障和就业</w:t>
      </w:r>
      <w:r>
        <w:rPr>
          <w:rFonts w:hint="eastAsia" w:ascii="仿宋_GB2312" w:hAnsi="ˎ̥" w:eastAsia="仿宋_GB2312"/>
          <w:sz w:val="32"/>
          <w:szCs w:val="32"/>
        </w:rPr>
        <w:t>支出年初预算为</w:t>
      </w:r>
      <w:r>
        <w:rPr>
          <w:rFonts w:hint="eastAsia" w:ascii="仿宋_GB2312" w:hAnsi="ˎ̥" w:eastAsia="仿宋_GB2312"/>
          <w:color w:val="auto"/>
          <w:sz w:val="32"/>
          <w:szCs w:val="32"/>
          <w:lang w:val="en-US" w:eastAsia="zh-CN"/>
        </w:rPr>
        <w:t>31.5</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支出决算为</w:t>
      </w:r>
      <w:r>
        <w:rPr>
          <w:rFonts w:hint="eastAsia" w:ascii="仿宋_GB2312" w:hAnsi="ˎ̥" w:eastAsia="仿宋_GB2312"/>
          <w:color w:val="auto"/>
          <w:sz w:val="32"/>
          <w:szCs w:val="32"/>
          <w:lang w:val="en-US" w:eastAsia="zh-CN"/>
        </w:rPr>
        <w:t>31.5</w:t>
      </w:r>
      <w:r>
        <w:rPr>
          <w:rFonts w:hint="eastAsia" w:ascii="仿宋_GB2312" w:hAnsi="ˎ̥" w:eastAsia="仿宋_GB2312"/>
          <w:sz w:val="32"/>
          <w:szCs w:val="32"/>
        </w:rPr>
        <w:t>万元；</w:t>
      </w:r>
      <w:r>
        <w:rPr>
          <w:rFonts w:hint="eastAsia" w:ascii="仿宋_GB2312" w:hAnsi="ˎ̥" w:eastAsia="仿宋_GB2312"/>
          <w:sz w:val="32"/>
          <w:szCs w:val="32"/>
          <w:lang w:val="en-US" w:eastAsia="zh-CN"/>
        </w:rPr>
        <w:t>卫生健康支出</w:t>
      </w:r>
      <w:r>
        <w:rPr>
          <w:rFonts w:hint="eastAsia" w:ascii="仿宋_GB2312" w:hAnsi="ˎ̥" w:eastAsia="仿宋_GB2312"/>
          <w:sz w:val="32"/>
          <w:szCs w:val="32"/>
        </w:rPr>
        <w:t>年初预算为</w:t>
      </w:r>
      <w:r>
        <w:rPr>
          <w:rFonts w:hint="eastAsia" w:ascii="仿宋_GB2312" w:hAnsi="ˎ̥" w:eastAsia="仿宋_GB2312"/>
          <w:sz w:val="32"/>
          <w:szCs w:val="32"/>
          <w:lang w:val="en-US" w:eastAsia="zh-CN"/>
        </w:rPr>
        <w:t>15.16万元，</w:t>
      </w:r>
      <w:r>
        <w:rPr>
          <w:rFonts w:hint="eastAsia" w:ascii="仿宋_GB2312" w:hAnsi="ˎ̥" w:eastAsia="仿宋_GB2312"/>
          <w:sz w:val="32"/>
          <w:szCs w:val="32"/>
        </w:rPr>
        <w:t>支出决算为</w:t>
      </w:r>
      <w:r>
        <w:rPr>
          <w:rFonts w:hint="eastAsia" w:ascii="仿宋_GB2312" w:hAnsi="ˎ̥" w:eastAsia="仿宋_GB2312"/>
          <w:sz w:val="32"/>
          <w:szCs w:val="32"/>
          <w:lang w:val="en-US" w:eastAsia="zh-CN"/>
        </w:rPr>
        <w:t>15.16万元；</w:t>
      </w:r>
      <w:r>
        <w:rPr>
          <w:rFonts w:hint="eastAsia" w:ascii="仿宋_GB2312" w:hAnsi="ˎ̥" w:eastAsia="仿宋_GB2312"/>
          <w:b w:val="0"/>
          <w:bCs w:val="0"/>
          <w:sz w:val="32"/>
          <w:szCs w:val="32"/>
        </w:rPr>
        <w:t>住房保障</w:t>
      </w:r>
      <w:r>
        <w:rPr>
          <w:rFonts w:hint="eastAsia" w:ascii="仿宋_GB2312" w:hAnsi="ˎ̥" w:eastAsia="仿宋_GB2312"/>
          <w:sz w:val="32"/>
          <w:szCs w:val="32"/>
        </w:rPr>
        <w:t>支出年初预算为</w:t>
      </w:r>
      <w:r>
        <w:rPr>
          <w:rFonts w:hint="eastAsia" w:ascii="仿宋_GB2312" w:hAnsi="ˎ̥" w:eastAsia="仿宋_GB2312"/>
          <w:color w:val="auto"/>
          <w:sz w:val="32"/>
          <w:szCs w:val="32"/>
          <w:lang w:val="en-US" w:eastAsia="zh-CN"/>
        </w:rPr>
        <w:t>23.06</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支出决算为</w:t>
      </w:r>
      <w:r>
        <w:rPr>
          <w:rFonts w:hint="eastAsia" w:ascii="仿宋_GB2312" w:hAnsi="ˎ̥" w:eastAsia="仿宋_GB2312"/>
          <w:color w:val="auto"/>
          <w:sz w:val="32"/>
          <w:szCs w:val="32"/>
          <w:lang w:val="en-US" w:eastAsia="zh-CN"/>
        </w:rPr>
        <w:t>23.06</w:t>
      </w:r>
      <w:r>
        <w:rPr>
          <w:rFonts w:hint="eastAsia" w:ascii="仿宋_GB2312" w:hAnsi="ˎ̥" w:eastAsia="仿宋_GB2312"/>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p>
    <w:p w14:paraId="29572B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33BD03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auto"/>
          <w:sz w:val="32"/>
          <w:szCs w:val="32"/>
          <w:lang w:val="en-US"/>
        </w:rPr>
        <w:t>323.81</w:t>
      </w:r>
      <w:r>
        <w:rPr>
          <w:rFonts w:hint="eastAsia" w:ascii="仿宋_GB2312" w:hAnsi="ˎ̥" w:eastAsia="仿宋_GB2312"/>
          <w:sz w:val="32"/>
          <w:szCs w:val="32"/>
        </w:rPr>
        <w:t>万元，其中：人员经费</w:t>
      </w:r>
      <w:r>
        <w:rPr>
          <w:rFonts w:ascii="仿宋_GB2312" w:hAnsi="ˎ̥" w:eastAsia="仿宋_GB2312"/>
          <w:color w:val="auto"/>
          <w:sz w:val="32"/>
          <w:szCs w:val="32"/>
          <w:lang w:val="en-US"/>
        </w:rPr>
        <w:t>313.08</w:t>
      </w:r>
      <w:r>
        <w:rPr>
          <w:rFonts w:hint="eastAsia" w:ascii="仿宋_GB2312" w:hAnsi="ˎ̥" w:eastAsia="仿宋_GB2312"/>
          <w:sz w:val="32"/>
          <w:szCs w:val="32"/>
        </w:rPr>
        <w:t>万元，主要包括：工资福利支出中的基本工资、奖金、伙食补助费、机关事业单位基本养老保险缴费、职工基本医疗保险缴费、其他社会保障缴费、住房公积金、医疗费、其他工资福利支出。公用经费</w:t>
      </w:r>
      <w:r>
        <w:rPr>
          <w:rFonts w:ascii="仿宋_GB2312" w:hAnsi="ˎ̥" w:eastAsia="仿宋_GB2312"/>
          <w:color w:val="auto"/>
          <w:sz w:val="32"/>
          <w:szCs w:val="32"/>
          <w:lang w:val="en-US"/>
        </w:rPr>
        <w:t>10.74</w:t>
      </w:r>
      <w:r>
        <w:rPr>
          <w:rFonts w:hint="eastAsia" w:ascii="仿宋_GB2312" w:hAnsi="ˎ̥" w:eastAsia="仿宋_GB2312"/>
          <w:sz w:val="32"/>
          <w:szCs w:val="32"/>
        </w:rPr>
        <w:t>万元，主要包括：商品和服务支出中的办公费、差旅费、公务用车运行维护费、其他商品和服务支出。</w:t>
      </w:r>
    </w:p>
    <w:p w14:paraId="7C4FF82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3CA5AED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1BE3300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政府性基金预算财政拨款支出。</w:t>
      </w:r>
    </w:p>
    <w:p w14:paraId="20033A6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68E3873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政府性基金预算财政拨款支出。</w:t>
      </w:r>
    </w:p>
    <w:p w14:paraId="2185BD2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6021057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无</w:t>
      </w:r>
      <w:r>
        <w:rPr>
          <w:rFonts w:hint="eastAsia" w:ascii="仿宋_GB2312" w:hAnsi="ˎ̥" w:eastAsia="仿宋_GB2312"/>
          <w:sz w:val="32"/>
          <w:szCs w:val="32"/>
        </w:rPr>
        <w:t>政府性基金预算财政拨款支出</w:t>
      </w:r>
      <w:r>
        <w:rPr>
          <w:rFonts w:hint="eastAsia" w:ascii="仿宋_GB2312" w:hAnsi="ˎ̥" w:eastAsia="仿宋_GB2312"/>
          <w:sz w:val="32"/>
          <w:szCs w:val="32"/>
          <w:lang w:eastAsia="zh-CN"/>
        </w:rPr>
        <w:t>。</w:t>
      </w:r>
    </w:p>
    <w:p w14:paraId="6C4B2C5E">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2A6A36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4138E6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国有资本经营预算财政拨款支出。</w:t>
      </w:r>
    </w:p>
    <w:p w14:paraId="7B87D1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3D3B41C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国有资本经营预算财政拨款支出。</w:t>
      </w:r>
    </w:p>
    <w:p w14:paraId="1A57A80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46556AE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国有资本经营预算财政拨款支出。</w:t>
      </w:r>
    </w:p>
    <w:p w14:paraId="2C83D771">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48E87A4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2E3ACF7A">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auto"/>
          <w:sz w:val="32"/>
          <w:szCs w:val="32"/>
          <w:lang w:val="en-US"/>
        </w:rPr>
        <w:t>1.20</w:t>
      </w:r>
      <w:r>
        <w:rPr>
          <w:rFonts w:hint="eastAsia" w:ascii="仿宋_GB2312" w:hAnsi="ˎ̥" w:eastAsia="仿宋_GB2312"/>
          <w:sz w:val="32"/>
          <w:szCs w:val="32"/>
        </w:rPr>
        <w:t>万元，支出决算为</w:t>
      </w:r>
      <w:r>
        <w:rPr>
          <w:rFonts w:hint="default" w:ascii="仿宋_GB2312" w:hAnsi="ˎ̥" w:eastAsia="仿宋_GB2312"/>
          <w:color w:val="auto"/>
          <w:sz w:val="32"/>
          <w:szCs w:val="32"/>
          <w:lang w:val="en-US"/>
        </w:rPr>
        <w:t>1.20</w:t>
      </w:r>
      <w:r>
        <w:rPr>
          <w:rFonts w:hint="eastAsia" w:ascii="仿宋_GB2312" w:hAnsi="ˎ̥" w:eastAsia="仿宋_GB2312"/>
          <w:sz w:val="32"/>
          <w:szCs w:val="32"/>
        </w:rPr>
        <w:t>万元，完成预算的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color w:val="auto"/>
          <w:sz w:val="32"/>
          <w:szCs w:val="32"/>
          <w:lang w:val="en-US" w:eastAsia="zh-CN"/>
        </w:rPr>
        <w:t>0.26</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lang w:val="en-US" w:eastAsia="zh-CN"/>
        </w:rPr>
        <w:t>同比</w:t>
      </w:r>
      <w:r>
        <w:rPr>
          <w:rFonts w:ascii="仿宋_GB2312" w:hAnsi="ˎ̥" w:eastAsia="仿宋_GB2312"/>
          <w:sz w:val="32"/>
          <w:szCs w:val="32"/>
        </w:rPr>
        <w:t>增长</w:t>
      </w:r>
      <w:r>
        <w:rPr>
          <w:rFonts w:hint="eastAsia" w:ascii="仿宋_GB2312" w:hAnsi="仿宋" w:eastAsia="仿宋_GB2312"/>
          <w:sz w:val="32"/>
          <w:szCs w:val="32"/>
          <w:lang w:val="en-US" w:eastAsia="zh-CN"/>
        </w:rPr>
        <w:t>27.92%</w:t>
      </w:r>
      <w:r>
        <w:rPr>
          <w:rFonts w:hint="eastAsia" w:ascii="仿宋_GB2312" w:hAnsi="ˎ̥" w:eastAsia="仿宋_GB2312"/>
          <w:sz w:val="32"/>
          <w:szCs w:val="32"/>
          <w:lang w:eastAsia="zh-CN"/>
        </w:rPr>
        <w:t>。</w:t>
      </w:r>
    </w:p>
    <w:p w14:paraId="2C1048F5">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703DB31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年度财政拨款“三公”经费支出决算中，公务用车运行维护费支出决算</w:t>
      </w:r>
      <w:r>
        <w:rPr>
          <w:rFonts w:hint="default" w:ascii="仿宋_GB2312" w:hAnsi="ˎ̥" w:eastAsia="仿宋_GB2312"/>
          <w:color w:val="auto"/>
          <w:sz w:val="32"/>
          <w:szCs w:val="32"/>
          <w:lang w:val="en-US"/>
        </w:rPr>
        <w:t>1.20</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无</w:t>
      </w:r>
      <w:r>
        <w:rPr>
          <w:rFonts w:hint="eastAsia" w:ascii="仿宋_GB2312" w:hAnsi="ˎ̥" w:eastAsia="仿宋_GB2312"/>
          <w:sz w:val="32"/>
          <w:szCs w:val="32"/>
        </w:rPr>
        <w:t>因公出国（境）费支出</w:t>
      </w:r>
      <w:r>
        <w:rPr>
          <w:rFonts w:hint="eastAsia" w:ascii="仿宋_GB2312" w:hAnsi="ˎ̥" w:eastAsia="仿宋_GB2312"/>
          <w:sz w:val="32"/>
          <w:szCs w:val="32"/>
          <w:lang w:val="en-US" w:eastAsia="zh-CN"/>
        </w:rPr>
        <w:t>和</w:t>
      </w:r>
      <w:r>
        <w:rPr>
          <w:rFonts w:hint="eastAsia" w:ascii="仿宋_GB2312" w:hAnsi="ˎ̥" w:eastAsia="仿宋_GB2312"/>
          <w:sz w:val="32"/>
          <w:szCs w:val="32"/>
        </w:rPr>
        <w:t>公务接待费支出</w:t>
      </w:r>
      <w:r>
        <w:rPr>
          <w:rFonts w:hint="eastAsia" w:ascii="仿宋_GB2312" w:hAnsi="ˎ̥" w:eastAsia="仿宋_GB2312"/>
          <w:sz w:val="32"/>
          <w:szCs w:val="32"/>
          <w:lang w:eastAsia="zh-CN"/>
        </w:rPr>
        <w:t>。</w:t>
      </w:r>
      <w:r>
        <w:rPr>
          <w:rFonts w:hint="eastAsia" w:ascii="仿宋_GB2312" w:hAnsi="ˎ̥" w:eastAsia="仿宋_GB2312"/>
          <w:sz w:val="32"/>
          <w:szCs w:val="32"/>
        </w:rPr>
        <w:t>具体情况如下：</w:t>
      </w:r>
    </w:p>
    <w:p w14:paraId="7086F65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eastAsia="zh-CN"/>
        </w:rPr>
      </w:pPr>
      <w:r>
        <w:rPr>
          <w:rFonts w:hint="eastAsia" w:ascii="仿宋_GB2312" w:hAnsi="ˎ̥" w:eastAsia="仿宋_GB2312"/>
          <w:b/>
          <w:sz w:val="32"/>
          <w:szCs w:val="32"/>
        </w:rPr>
        <w:t>1.</w:t>
      </w:r>
      <w:r>
        <w:rPr>
          <w:rFonts w:hint="eastAsia" w:ascii="仿宋_GB2312" w:hAnsi="ˎ̥" w:eastAsia="仿宋_GB2312"/>
          <w:b/>
          <w:bCs w:val="0"/>
          <w:sz w:val="32"/>
          <w:szCs w:val="32"/>
          <w:lang w:val="en-US" w:eastAsia="zh-CN"/>
        </w:rPr>
        <w:t>无</w:t>
      </w:r>
      <w:r>
        <w:rPr>
          <w:rFonts w:hint="eastAsia" w:ascii="仿宋_GB2312" w:hAnsi="ˎ̥" w:eastAsia="仿宋_GB2312"/>
          <w:b/>
          <w:bCs w:val="0"/>
          <w:sz w:val="32"/>
          <w:szCs w:val="32"/>
        </w:rPr>
        <w:t>因公出国（境）费</w:t>
      </w:r>
      <w:r>
        <w:rPr>
          <w:rFonts w:hint="eastAsia" w:ascii="仿宋_GB2312" w:hAnsi="ˎ̥" w:eastAsia="仿宋_GB2312"/>
          <w:b/>
          <w:bCs w:val="0"/>
          <w:sz w:val="32"/>
          <w:szCs w:val="32"/>
          <w:lang w:eastAsia="zh-CN"/>
        </w:rPr>
        <w:t>。</w:t>
      </w:r>
    </w:p>
    <w:p w14:paraId="562CE44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Cs/>
          <w:sz w:val="32"/>
          <w:szCs w:val="32"/>
        </w:rPr>
      </w:pPr>
      <w:r>
        <w:rPr>
          <w:rFonts w:hint="eastAsia" w:ascii="仿宋_GB2312" w:hAnsi="ˎ̥" w:eastAsia="仿宋_GB2312"/>
          <w:b/>
          <w:sz w:val="32"/>
          <w:szCs w:val="32"/>
        </w:rPr>
        <w:t>2.公务用车购置及运行维护费</w:t>
      </w:r>
      <w:r>
        <w:rPr>
          <w:rFonts w:hint="eastAsia" w:ascii="仿宋_GB2312" w:hAnsi="ˎ̥" w:eastAsia="仿宋_GB2312"/>
          <w:b w:val="0"/>
          <w:bCs/>
          <w:sz w:val="32"/>
          <w:szCs w:val="32"/>
        </w:rPr>
        <w:t>支出</w:t>
      </w:r>
      <w:r>
        <w:rPr>
          <w:rFonts w:hint="default" w:ascii="仿宋_GB2312" w:hAnsi="ˎ̥" w:eastAsia="仿宋_GB2312"/>
          <w:color w:val="auto"/>
          <w:sz w:val="32"/>
          <w:szCs w:val="32"/>
          <w:lang w:val="en-US"/>
        </w:rPr>
        <w:t>1.20</w:t>
      </w:r>
      <w:r>
        <w:rPr>
          <w:rFonts w:hint="eastAsia" w:ascii="仿宋_GB2312" w:hAnsi="ˎ̥" w:eastAsia="仿宋_GB2312"/>
          <w:sz w:val="32"/>
          <w:szCs w:val="32"/>
        </w:rPr>
        <w:t>万元。其中：</w:t>
      </w: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auto"/>
          <w:sz w:val="32"/>
          <w:szCs w:val="32"/>
          <w:lang w:val="en-US"/>
        </w:rPr>
        <w:t>1.20</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出差下乡油料费</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公务用车运行维护费</w:t>
      </w:r>
      <w:r>
        <w:rPr>
          <w:rFonts w:hint="eastAsia" w:ascii="仿宋_GB2312" w:hAnsi="ˎ̥" w:eastAsia="仿宋_GB2312"/>
          <w:sz w:val="32"/>
          <w:szCs w:val="32"/>
        </w:rPr>
        <w:t>支出增加</w:t>
      </w:r>
      <w:r>
        <w:rPr>
          <w:rFonts w:hint="eastAsia" w:ascii="仿宋_GB2312" w:hAnsi="ˎ̥" w:eastAsia="仿宋_GB2312"/>
          <w:color w:val="auto"/>
          <w:sz w:val="32"/>
          <w:szCs w:val="32"/>
          <w:lang w:val="en-US" w:eastAsia="zh-CN"/>
        </w:rPr>
        <w:t>0.26</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lang w:val="en-US" w:eastAsia="zh-CN"/>
        </w:rPr>
        <w:t>同比</w:t>
      </w:r>
      <w:r>
        <w:rPr>
          <w:rFonts w:ascii="仿宋_GB2312" w:hAnsi="ˎ̥" w:eastAsia="仿宋_GB2312"/>
          <w:sz w:val="32"/>
          <w:szCs w:val="32"/>
        </w:rPr>
        <w:t>增长</w:t>
      </w:r>
      <w:r>
        <w:rPr>
          <w:rFonts w:hint="eastAsia" w:ascii="仿宋_GB2312" w:hAnsi="仿宋" w:eastAsia="仿宋_GB2312"/>
          <w:sz w:val="32"/>
          <w:szCs w:val="32"/>
          <w:lang w:val="en-US" w:eastAsia="zh-CN"/>
        </w:rPr>
        <w:t>27.92%</w:t>
      </w:r>
      <w:r>
        <w:rPr>
          <w:rFonts w:hint="eastAsia" w:ascii="仿宋_GB2312" w:hAnsi="ˎ̥" w:eastAsia="仿宋_GB2312"/>
          <w:sz w:val="32"/>
          <w:szCs w:val="32"/>
          <w:lang w:eastAsia="zh-CN"/>
        </w:rPr>
        <w:t>。</w:t>
      </w:r>
    </w:p>
    <w:p w14:paraId="5D22312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eastAsia="zh-CN"/>
        </w:rPr>
      </w:pPr>
      <w:r>
        <w:rPr>
          <w:rFonts w:hint="eastAsia" w:ascii="仿宋_GB2312" w:hAnsi="ˎ̥" w:eastAsia="仿宋_GB2312"/>
          <w:b/>
          <w:sz w:val="32"/>
          <w:szCs w:val="32"/>
        </w:rPr>
        <w:t xml:space="preserve">    3.</w:t>
      </w:r>
      <w:r>
        <w:rPr>
          <w:rFonts w:hint="eastAsia" w:ascii="仿宋_GB2312" w:hAnsi="ˎ̥" w:eastAsia="仿宋_GB2312"/>
          <w:b/>
          <w:sz w:val="32"/>
          <w:szCs w:val="32"/>
          <w:lang w:val="en-US" w:eastAsia="zh-CN"/>
        </w:rPr>
        <w:t>无</w:t>
      </w:r>
      <w:r>
        <w:rPr>
          <w:rFonts w:hint="eastAsia" w:ascii="仿宋_GB2312" w:hAnsi="ˎ̥" w:eastAsia="仿宋_GB2312"/>
          <w:b/>
          <w:sz w:val="32"/>
          <w:szCs w:val="32"/>
        </w:rPr>
        <w:t>公务接</w:t>
      </w:r>
      <w:r>
        <w:rPr>
          <w:rFonts w:hint="eastAsia" w:ascii="仿宋_GB2312" w:hAnsi="ˎ̥" w:eastAsia="仿宋_GB2312"/>
          <w:b/>
          <w:bCs w:val="0"/>
          <w:sz w:val="32"/>
          <w:szCs w:val="32"/>
        </w:rPr>
        <w:t>待费</w:t>
      </w:r>
      <w:r>
        <w:rPr>
          <w:rFonts w:hint="eastAsia" w:ascii="仿宋_GB2312" w:hAnsi="ˎ̥" w:eastAsia="仿宋_GB2312"/>
          <w:b/>
          <w:bCs w:val="0"/>
          <w:sz w:val="32"/>
          <w:szCs w:val="32"/>
          <w:lang w:eastAsia="zh-CN"/>
        </w:rPr>
        <w:t>。</w:t>
      </w:r>
    </w:p>
    <w:p w14:paraId="5D00C4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14:paraId="365216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14:paraId="0080786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sz w:val="32"/>
          <w:szCs w:val="32"/>
        </w:rPr>
      </w:pPr>
      <w:r>
        <w:rPr>
          <w:rFonts w:hint="eastAsia" w:ascii="仿宋_GB2312" w:eastAsia="仿宋_GB2312"/>
          <w:color w:val="auto"/>
          <w:sz w:val="32"/>
          <w:szCs w:val="32"/>
        </w:rPr>
        <w:t>根据预算管理要求，</w:t>
      </w:r>
      <w:r>
        <w:rPr>
          <w:rFonts w:hint="eastAsia" w:ascii="仿宋" w:hAnsi="仿宋" w:eastAsia="仿宋" w:cs="仿宋"/>
          <w:sz w:val="32"/>
          <w:szCs w:val="32"/>
        </w:rPr>
        <w:t>实行绩效目标管理项目</w:t>
      </w:r>
      <w:r>
        <w:rPr>
          <w:rFonts w:hint="eastAsia" w:ascii="仿宋" w:hAnsi="仿宋" w:eastAsia="仿宋" w:cs="仿宋"/>
          <w:sz w:val="32"/>
          <w:szCs w:val="32"/>
          <w:lang w:val="en-US" w:eastAsia="zh-CN"/>
        </w:rPr>
        <w:t>1</w:t>
      </w:r>
      <w:r>
        <w:rPr>
          <w:rFonts w:hint="eastAsia" w:ascii="仿宋" w:hAnsi="仿宋" w:eastAsia="仿宋" w:cs="仿宋"/>
          <w:sz w:val="32"/>
          <w:szCs w:val="32"/>
        </w:rPr>
        <w:t>个，资金</w:t>
      </w:r>
      <w:r>
        <w:rPr>
          <w:rFonts w:hint="eastAsia" w:ascii="仿宋" w:hAnsi="仿宋" w:eastAsia="仿宋" w:cs="仿宋"/>
          <w:sz w:val="32"/>
          <w:szCs w:val="32"/>
          <w:lang w:val="en-US" w:eastAsia="zh-CN"/>
        </w:rPr>
        <w:t>18</w:t>
      </w:r>
      <w:r>
        <w:rPr>
          <w:rFonts w:hint="eastAsia" w:ascii="仿宋" w:hAnsi="仿宋" w:eastAsia="仿宋" w:cs="仿宋"/>
          <w:sz w:val="32"/>
          <w:szCs w:val="32"/>
        </w:rPr>
        <w:t>万元，实现项目支出绩效目标管理全覆盖。</w:t>
      </w:r>
    </w:p>
    <w:p w14:paraId="377E9FB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（二）部门决算中项目绩效自评结果</w:t>
      </w:r>
    </w:p>
    <w:p w14:paraId="2C21CF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hAnsi="仿宋" w:eastAsia="仿宋_GB2312"/>
          <w:color w:val="auto"/>
          <w:sz w:val="32"/>
          <w:szCs w:val="32"/>
          <w:lang w:val="en-US" w:eastAsia="zh-CN"/>
        </w:rPr>
        <w:t>2024年县委党校绩效项目完成良好</w:t>
      </w:r>
      <w:r>
        <w:rPr>
          <w:rFonts w:hint="eastAsia" w:ascii="仿宋_GB2312" w:hAnsi="仿宋" w:eastAsia="仿宋_GB2312"/>
          <w:color w:val="auto"/>
          <w:sz w:val="32"/>
          <w:szCs w:val="32"/>
        </w:rPr>
        <w:t>。</w:t>
      </w:r>
    </w:p>
    <w:p w14:paraId="1D683BC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（三）部门评价结果（预算部门填写，部门所属单位不需填写）</w:t>
      </w:r>
    </w:p>
    <w:p w14:paraId="57C7AD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kern w:val="0"/>
          <w:sz w:val="32"/>
          <w:szCs w:val="32"/>
          <w:lang w:eastAsia="zh-CN" w:bidi="ar"/>
        </w:rPr>
      </w:pPr>
      <w:r>
        <w:rPr>
          <w:rFonts w:hint="eastAsia" w:ascii="仿宋_GB2312" w:hAnsi="仿宋_GB2312" w:eastAsia="仿宋_GB2312" w:cs="仿宋_GB2312"/>
          <w:color w:val="auto"/>
          <w:kern w:val="0"/>
          <w:sz w:val="32"/>
          <w:szCs w:val="32"/>
          <w:lang w:bidi="ar"/>
        </w:rPr>
        <w:t>部门评价项目数量</w:t>
      </w:r>
      <w:r>
        <w:rPr>
          <w:rFonts w:hint="eastAsia" w:ascii="仿宋_GB2312" w:hAnsi="仿宋_GB2312" w:eastAsia="仿宋_GB2312" w:cs="仿宋_GB2312"/>
          <w:color w:val="auto"/>
          <w:kern w:val="0"/>
          <w:sz w:val="32"/>
          <w:szCs w:val="32"/>
          <w:lang w:val="en-US" w:eastAsia="zh-CN" w:bidi="ar"/>
        </w:rPr>
        <w:t>1</w:t>
      </w:r>
      <w:r>
        <w:rPr>
          <w:rFonts w:hint="eastAsia" w:ascii="仿宋_GB2312" w:hAnsi="仿宋_GB2312" w:eastAsia="仿宋_GB2312" w:cs="仿宋_GB2312"/>
          <w:color w:val="auto"/>
          <w:kern w:val="0"/>
          <w:sz w:val="32"/>
          <w:szCs w:val="32"/>
          <w:lang w:bidi="ar"/>
        </w:rPr>
        <w:t>个，</w:t>
      </w:r>
      <w:r>
        <w:rPr>
          <w:rFonts w:hint="eastAsia" w:ascii="仿宋_GB2312" w:hAnsi="仿宋_GB2312" w:eastAsia="仿宋_GB2312" w:cs="仿宋_GB2312"/>
          <w:color w:val="auto"/>
          <w:kern w:val="0"/>
          <w:sz w:val="32"/>
          <w:szCs w:val="32"/>
          <w:lang w:val="en-US" w:eastAsia="zh-CN" w:bidi="ar"/>
        </w:rPr>
        <w:t>在单位公示栏内进行</w:t>
      </w:r>
      <w:r>
        <w:rPr>
          <w:rFonts w:hint="eastAsia" w:ascii="仿宋_GB2312" w:hAnsi="仿宋_GB2312" w:eastAsia="仿宋_GB2312" w:cs="仿宋_GB2312"/>
          <w:color w:val="auto"/>
          <w:kern w:val="0"/>
          <w:sz w:val="32"/>
          <w:szCs w:val="32"/>
          <w:lang w:bidi="ar"/>
        </w:rPr>
        <w:t>公开</w:t>
      </w:r>
      <w:r>
        <w:rPr>
          <w:rFonts w:hint="eastAsia" w:ascii="仿宋_GB2312" w:hAnsi="仿宋_GB2312" w:eastAsia="仿宋_GB2312" w:cs="仿宋_GB2312"/>
          <w:color w:val="auto"/>
          <w:kern w:val="0"/>
          <w:sz w:val="32"/>
          <w:szCs w:val="32"/>
          <w:lang w:eastAsia="zh-CN" w:bidi="ar"/>
        </w:rPr>
        <w:t>。</w:t>
      </w:r>
    </w:p>
    <w:p w14:paraId="154AFB7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rPr>
        <w:t>（四）财政评价结果</w:t>
      </w:r>
      <w:r>
        <w:rPr>
          <w:rFonts w:hint="eastAsia" w:ascii="楷体" w:hAnsi="楷体" w:eastAsia="楷体" w:cs="楷体"/>
          <w:bCs/>
          <w:color w:val="auto"/>
          <w:sz w:val="32"/>
          <w:szCs w:val="32"/>
          <w:lang w:eastAsia="zh-CN"/>
        </w:rPr>
        <w:t>。</w:t>
      </w:r>
    </w:p>
    <w:p w14:paraId="5223E5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无</w:t>
      </w:r>
      <w:r>
        <w:rPr>
          <w:rFonts w:hint="eastAsia" w:ascii="仿宋_GB2312" w:eastAsia="仿宋_GB2312"/>
          <w:color w:val="auto"/>
          <w:sz w:val="32"/>
          <w:szCs w:val="32"/>
          <w:lang w:val="zh-CN"/>
        </w:rPr>
        <w:t>。</w:t>
      </w:r>
    </w:p>
    <w:p w14:paraId="2E7BFF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51922BD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（一）机关运行经费支出情况</w:t>
      </w:r>
    </w:p>
    <w:p w14:paraId="7954C7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bidi="ar"/>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申扎县委党校</w:t>
      </w:r>
      <w:r>
        <w:rPr>
          <w:rFonts w:hint="eastAsia" w:ascii="仿宋_GB2312" w:hAnsi="ˎ̥" w:eastAsia="仿宋_GB2312"/>
          <w:sz w:val="32"/>
          <w:szCs w:val="32"/>
        </w:rPr>
        <w:t>机关运行经费</w:t>
      </w:r>
      <w:r>
        <w:rPr>
          <w:rFonts w:hint="eastAsia" w:ascii="仿宋_GB2312" w:hAnsi="ˎ̥" w:eastAsia="仿宋_GB2312"/>
          <w:sz w:val="32"/>
          <w:szCs w:val="32"/>
          <w:lang w:val="en-US" w:eastAsia="zh-CN"/>
        </w:rPr>
        <w:t>10.73</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auto"/>
          <w:sz w:val="32"/>
          <w:szCs w:val="32"/>
          <w:lang w:val="en-US" w:eastAsia="zh-CN"/>
        </w:rPr>
        <w:t>5.44</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auto"/>
          <w:sz w:val="32"/>
          <w:szCs w:val="32"/>
          <w:lang w:val="en-US" w:eastAsia="zh-CN"/>
        </w:rPr>
        <w:t>50.6</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办公设施设备购置经费增加</w:t>
      </w:r>
      <w:r>
        <w:rPr>
          <w:rFonts w:hint="eastAsia" w:ascii="仿宋_GB2312" w:hAnsi="ˎ̥" w:eastAsia="仿宋_GB2312"/>
          <w:sz w:val="32"/>
          <w:szCs w:val="32"/>
          <w:lang w:eastAsia="zh-CN" w:bidi="ar"/>
        </w:rPr>
        <w:t>，</w:t>
      </w:r>
      <w:r>
        <w:rPr>
          <w:rFonts w:hint="eastAsia" w:ascii="仿宋_GB2312" w:hAnsi="ˎ̥" w:eastAsia="仿宋_GB2312"/>
          <w:sz w:val="32"/>
          <w:szCs w:val="32"/>
          <w:lang w:bidi="ar"/>
        </w:rPr>
        <w:t>人员数量增加</w:t>
      </w:r>
      <w:r>
        <w:rPr>
          <w:rFonts w:hint="eastAsia" w:ascii="仿宋_GB2312" w:hAnsi="ˎ̥" w:eastAsia="仿宋_GB2312"/>
          <w:sz w:val="32"/>
          <w:szCs w:val="32"/>
          <w:lang w:eastAsia="zh-CN" w:bidi="ar"/>
        </w:rPr>
        <w:t>。</w:t>
      </w:r>
    </w:p>
    <w:p w14:paraId="67FEA52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p>
    <w:p w14:paraId="45E845A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无。</w:t>
      </w:r>
    </w:p>
    <w:p w14:paraId="6AAE82F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（三）国有资产占用情况</w:t>
      </w:r>
    </w:p>
    <w:p w14:paraId="18AE9F1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方正仿宋简体" w:hAnsi="方正仿宋简体" w:eastAsia="方正仿宋简体" w:cs="方正仿宋简体"/>
          <w:sz w:val="32"/>
          <w:szCs w:val="32"/>
          <w:lang w:val="en-US" w:eastAsia="zh-CN"/>
        </w:rPr>
        <w:t>申扎县委党校固定资产为通用设备价值</w:t>
      </w:r>
      <w:r>
        <w:rPr>
          <w:rFonts w:hint="default" w:ascii="Times New Roman" w:hAnsi="Times New Roman" w:eastAsia="方正仿宋简体" w:cs="Times New Roman"/>
          <w:sz w:val="32"/>
          <w:szCs w:val="32"/>
          <w:lang w:val="en-US" w:eastAsia="zh-CN"/>
        </w:rPr>
        <w:t>10.72</w:t>
      </w:r>
      <w:r>
        <w:rPr>
          <w:rFonts w:hint="eastAsia" w:ascii="方正仿宋简体" w:hAnsi="方正仿宋简体" w:eastAsia="方正仿宋简体" w:cs="方正仿宋简体"/>
          <w:sz w:val="32"/>
          <w:szCs w:val="32"/>
          <w:lang w:val="en-US" w:eastAsia="zh-CN"/>
        </w:rPr>
        <w:t>万元，家具、用具及装具价值</w:t>
      </w:r>
      <w:r>
        <w:rPr>
          <w:rFonts w:hint="eastAsia" w:ascii="Times New Roman" w:hAnsi="Times New Roman" w:eastAsia="方正仿宋简体" w:cs="Times New Roman"/>
          <w:sz w:val="32"/>
          <w:szCs w:val="32"/>
          <w:lang w:val="en-US" w:eastAsia="zh-CN"/>
        </w:rPr>
        <w:t>5.8</w:t>
      </w:r>
      <w:r>
        <w:rPr>
          <w:rFonts w:hint="eastAsia" w:ascii="方正仿宋简体" w:hAnsi="方正仿宋简体" w:eastAsia="方正仿宋简体" w:cs="方正仿宋简体"/>
          <w:sz w:val="32"/>
          <w:szCs w:val="32"/>
          <w:lang w:val="en-US" w:eastAsia="zh-CN"/>
        </w:rPr>
        <w:t>万元。</w:t>
      </w:r>
      <w:r>
        <w:rPr>
          <w:rFonts w:hint="eastAsia" w:ascii="仿宋_GB2312" w:hAnsi="ˎ̥" w:eastAsia="仿宋_GB2312"/>
          <w:sz w:val="32"/>
          <w:szCs w:val="32"/>
          <w:lang w:val="en-US" w:eastAsia="zh-CN"/>
        </w:rPr>
        <w:t xml:space="preserve"> </w:t>
      </w:r>
    </w:p>
    <w:p w14:paraId="1B51F55A">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22F5C3A3">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1475325C">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5F36E87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499F0F0A">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2D4AC59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686EB645">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868894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2585857C">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5B9D0359">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p>
    <w:p w14:paraId="741CCBDB">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21BC37B8">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D2B89E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7ADE37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7C7F66F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748D0B5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F07EA1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0E38BB2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56CAC44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483BE8A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EB4B77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2DC1733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2C8F9CA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0E7884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49CD7A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35B210F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3509E07F">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379DE51D">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shd w:val="clear" w:color="auto" w:fill="auto"/>
        </w:rPr>
      </w:pPr>
      <w:r>
        <w:rPr>
          <w:rFonts w:hint="eastAsia" w:ascii="仿宋_GB2312" w:hAnsi="ˎ̥" w:eastAsia="仿宋_GB2312"/>
          <w:color w:val="auto"/>
          <w:sz w:val="32"/>
          <w:szCs w:val="32"/>
          <w:shd w:val="clear" w:color="auto" w:fill="auto"/>
        </w:rPr>
        <w:t>XXXX（类）XXXX（款）XXXX（项），</w:t>
      </w:r>
      <w:r>
        <w:rPr>
          <w:rFonts w:ascii="仿宋_GB2312" w:hAnsi="ˎ̥" w:eastAsia="仿宋_GB2312"/>
          <w:color w:val="auto"/>
          <w:sz w:val="32"/>
          <w:szCs w:val="32"/>
          <w:shd w:val="clear" w:color="auto" w:fill="auto"/>
        </w:rPr>
        <w:t>……</w:t>
      </w:r>
      <w:r>
        <w:rPr>
          <w:rFonts w:hint="eastAsia" w:ascii="仿宋_GB2312" w:hAnsi="ˎ̥" w:eastAsia="仿宋_GB2312"/>
          <w:color w:val="auto"/>
          <w:sz w:val="32"/>
          <w:szCs w:val="32"/>
          <w:shd w:val="clear" w:color="auto" w:fill="auto"/>
        </w:rPr>
        <w:t>；</w:t>
      </w:r>
    </w:p>
    <w:p w14:paraId="1A2DB3F4">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shd w:val="clear" w:color="auto" w:fill="auto"/>
          <w:lang w:val="en-US" w:eastAsia="zh-CN"/>
        </w:rPr>
      </w:pPr>
      <w:r>
        <w:rPr>
          <w:rFonts w:hint="eastAsia" w:ascii="仿宋_GB2312" w:hAnsi="ˎ̥" w:eastAsia="仿宋_GB2312"/>
          <w:color w:val="auto"/>
          <w:sz w:val="32"/>
          <w:szCs w:val="32"/>
          <w:shd w:val="clear" w:color="auto" w:fill="auto"/>
        </w:rPr>
        <w:t>XXXX（类）XXXX（款）XXXX（项），</w:t>
      </w:r>
      <w:r>
        <w:rPr>
          <w:rFonts w:ascii="仿宋_GB2312" w:hAnsi="ˎ̥" w:eastAsia="仿宋_GB2312"/>
          <w:color w:val="auto"/>
          <w:sz w:val="32"/>
          <w:szCs w:val="32"/>
          <w:shd w:val="clear" w:color="auto" w:fill="auto"/>
        </w:rPr>
        <w:t>……</w:t>
      </w:r>
      <w:r>
        <w:rPr>
          <w:rFonts w:hint="eastAsia" w:ascii="仿宋_GB2312" w:hAnsi="ˎ̥" w:eastAsia="仿宋_GB2312"/>
          <w:color w:val="auto"/>
          <w:sz w:val="32"/>
          <w:szCs w:val="32"/>
          <w:shd w:val="clear" w:color="auto" w:fill="auto"/>
          <w:lang w:eastAsia="zh-CN"/>
        </w:rPr>
        <w:t>。</w:t>
      </w:r>
    </w:p>
    <w:p w14:paraId="3E0FC35D">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color w:val="auto"/>
          <w:sz w:val="32"/>
          <w:szCs w:val="32"/>
          <w:shd w:val="clear" w:color="auto" w:fill="auto"/>
        </w:rPr>
        <w:t>（注</w:t>
      </w:r>
      <w:r>
        <w:rPr>
          <w:rFonts w:ascii="仿宋_GB2312" w:hAnsi="ˎ̥" w:eastAsia="仿宋_GB2312"/>
          <w:color w:val="auto"/>
          <w:sz w:val="32"/>
          <w:szCs w:val="32"/>
          <w:shd w:val="clear" w:color="auto" w:fill="auto"/>
        </w:rPr>
        <w:t>：</w:t>
      </w:r>
      <w:r>
        <w:rPr>
          <w:rFonts w:hint="eastAsia" w:ascii="仿宋_GB2312" w:hAnsi="ˎ̥" w:eastAsia="仿宋_GB2312"/>
          <w:color w:val="auto"/>
          <w:sz w:val="32"/>
          <w:szCs w:val="32"/>
          <w:shd w:val="clear" w:color="auto" w:fill="auto"/>
        </w:rPr>
        <w:t>支出功能分类的名词解释，各</w:t>
      </w:r>
      <w:r>
        <w:rPr>
          <w:rFonts w:hint="eastAsia" w:ascii="仿宋_GB2312" w:hAnsi="ˎ̥" w:eastAsia="仿宋_GB2312"/>
          <w:color w:val="auto"/>
          <w:sz w:val="32"/>
          <w:szCs w:val="32"/>
          <w:shd w:val="clear" w:color="auto" w:fill="auto"/>
          <w:lang w:val="en-US" w:eastAsia="zh-CN"/>
        </w:rPr>
        <w:t>预算</w:t>
      </w:r>
      <w:r>
        <w:rPr>
          <w:rFonts w:hint="eastAsia" w:ascii="仿宋_GB2312" w:hAnsi="ˎ̥" w:eastAsia="仿宋_GB2312"/>
          <w:color w:val="auto"/>
          <w:sz w:val="32"/>
          <w:szCs w:val="32"/>
          <w:shd w:val="clear" w:color="auto" w:fill="auto"/>
        </w:rPr>
        <w:t>部门</w:t>
      </w:r>
      <w:r>
        <w:rPr>
          <w:rFonts w:hint="eastAsia" w:ascii="仿宋_GB2312" w:hAnsi="ˎ̥" w:eastAsia="仿宋_GB2312"/>
          <w:color w:val="auto"/>
          <w:sz w:val="32"/>
          <w:szCs w:val="32"/>
          <w:shd w:val="clear" w:color="auto" w:fill="auto"/>
          <w:lang w:eastAsia="zh-CN"/>
        </w:rPr>
        <w:t>、</w:t>
      </w:r>
      <w:r>
        <w:rPr>
          <w:rFonts w:hint="eastAsia" w:ascii="仿宋_GB2312" w:hAnsi="ˎ̥" w:eastAsia="仿宋_GB2312"/>
          <w:color w:val="auto"/>
          <w:sz w:val="32"/>
          <w:szCs w:val="32"/>
          <w:shd w:val="clear" w:color="auto" w:fill="auto"/>
        </w:rPr>
        <w:t>单</w:t>
      </w:r>
      <w:r>
        <w:rPr>
          <w:rFonts w:hint="eastAsia" w:ascii="仿宋_GB2312" w:hAnsi="ˎ̥" w:eastAsia="仿宋_GB2312"/>
          <w:sz w:val="32"/>
          <w:szCs w:val="32"/>
        </w:rPr>
        <w:t>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bookmarkEnd w:id="2"/>
    <w:bookmarkEnd w:id="3"/>
    <w:bookmarkEnd w:id="4"/>
    <w:bookmarkEnd w:id="5"/>
    <w:bookmarkEnd w:id="6"/>
    <w:bookmarkEnd w:id="7"/>
    <w:bookmarkEnd w:id="8"/>
    <w:bookmarkEnd w:id="9"/>
    <w:bookmarkEnd w:id="10"/>
    <w:bookmarkEnd w:id="11"/>
    <w:bookmarkEnd w:id="12"/>
    <w:bookmarkEnd w:id="13"/>
    <w:p w14:paraId="419A08C7">
      <w:pPr>
        <w:keepNext w:val="0"/>
        <w:keepLines w:val="0"/>
        <w:pageBreakBefore w:val="0"/>
        <w:widowControl w:val="0"/>
        <w:kinsoku/>
        <w:wordWrap/>
        <w:overflowPunct/>
        <w:topLinePunct w:val="0"/>
        <w:autoSpaceDE/>
        <w:autoSpaceDN/>
        <w:bidi w:val="0"/>
        <w:adjustRightInd/>
        <w:snapToGrid/>
        <w:spacing w:line="578" w:lineRule="exact"/>
        <w:textAlignment w:val="auto"/>
      </w:pPr>
      <w:bookmarkStart w:id="14" w:name="_GoBack"/>
      <w:bookmarkEnd w:id="14"/>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F21A05E0">
    <w:panose1 w:val="020B0503020204020204"/>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21F0B481"/>
    <w:multiLevelType w:val="singleLevel"/>
    <w:tmpl w:val="21F0B481"/>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2FC7673"/>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7142</Words>
  <Characters>8028</Characters>
  <Lines>67</Lines>
  <Paragraphs>18</Paragraphs>
  <TotalTime>1</TotalTime>
  <ScaleCrop>false</ScaleCrop>
  <LinksUpToDate>false</LinksUpToDate>
  <CharactersWithSpaces>8114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流离无世</cp:lastModifiedBy>
  <cp:lastPrinted>2023-08-03T00:58:00Z</cp:lastPrinted>
  <dcterms:modified xsi:type="dcterms:W3CDTF">2026-01-21T14:24:44Z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03AE7F14E2DC4BACB053764200FF950D_13</vt:lpwstr>
  </property>
  <property fmtid="{D5CDD505-2E9C-101B-9397-08002B2CF9AE}" pid="4" name="KSOTemplateDocerSaveRecord">
    <vt:lpwstr>eyJoZGlkIjoiZTQ3ZDliYzRjNGRhODliMDJmMjA0MmM4NGU5NWJiZTgiLCJ1c2VySWQiOiIyNTQ0NzIyNTQifQ==</vt:lpwstr>
  </property>
</Properties>
</file>