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申扎县塔尔玛乡人民政府2024年度部门决算公开报告</w:t>
      </w:r>
    </w:p>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（公开文字说明参考模板）</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10049_WPSOffice_Level1"/>
      <w:bookmarkStart w:id="3" w:name="_Toc1704_WPSOffice_Level1"/>
      <w:bookmarkStart w:id="4" w:name="_Toc32433_WPSOffice_Level1"/>
      <w:bookmarkStart w:id="5" w:name="_Toc22941_WPSOffice_Level1"/>
      <w:bookmarkStart w:id="6" w:name="_Toc23465_WPSOffice_Level1"/>
      <w:bookmarkStart w:id="7" w:name="_Toc10720_WPSOffice_Level1"/>
      <w:bookmarkStart w:id="8" w:name="_Toc24238_WPSOffice_Level2"/>
      <w:bookmarkStart w:id="9" w:name="_Toc20205_WPSOffice_Level2"/>
      <w:bookmarkStart w:id="10" w:name="_Toc32622_WPSOffice_Level2"/>
      <w:bookmarkStart w:id="11" w:name="_Toc20274_WPSOffice_Level2"/>
      <w:bookmarkStart w:id="12" w:name="_Toc14159_WPSOffice_Level2"/>
      <w:bookmarkStart w:id="13" w:name="_Toc26580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一、部门</w:t>
      </w:r>
      <w:bookmarkEnd w:id="8"/>
      <w:r>
        <w:rPr>
          <w:rFonts w:hint="eastAsia" w:ascii="黑体" w:hAnsi="黑体" w:eastAsia="黑体" w:cs="黑体"/>
          <w:sz w:val="32"/>
          <w:szCs w:val="32"/>
        </w:rPr>
        <w:t>（单位）职责</w:t>
      </w:r>
      <w:bookmarkEnd w:id="9"/>
      <w:bookmarkEnd w:id="10"/>
      <w:bookmarkEnd w:id="11"/>
      <w:bookmarkEnd w:id="12"/>
      <w:bookmarkEnd w:id="13"/>
    </w:p>
    <w:p>
      <w:pPr>
        <w:spacing w:line="578" w:lineRule="exact"/>
        <w:ind w:firstLine="640" w:firstLineChars="200"/>
        <w:rPr>
          <w:rFonts w:hint="eastAsia" w:ascii="黑体" w:hAnsi="黑体" w:eastAsia="黑体" w:cs="黑体"/>
          <w:sz w:val="32"/>
          <w:szCs w:val="32"/>
        </w:rPr>
      </w:pPr>
      <w:bookmarkStart w:id="14" w:name="_Toc6572_WPSOffice_Level2"/>
      <w:bookmarkStart w:id="15" w:name="_Toc24474_WPSOffice_Level2"/>
      <w:bookmarkStart w:id="16" w:name="_Toc24059_WPSOffice_Level2"/>
      <w:bookmarkStart w:id="17" w:name="_Toc17796_WPSOffice_Level2"/>
      <w:bookmarkStart w:id="18" w:name="_Toc4833_WPSOffice_Level2"/>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纳入</w:t>
      </w:r>
      <w:r>
        <w:rPr>
          <w:rFonts w:hint="eastAsia" w:ascii="仿宋_GB2312" w:hAnsi="ˎ̥" w:eastAsia="仿宋_GB2312"/>
          <w:color w:val="FF0000"/>
          <w:sz w:val="32"/>
          <w:szCs w:val="32"/>
          <w:lang w:val="en-US" w:eastAsia="zh-CN"/>
        </w:rPr>
        <w:t>申扎县塔尔玛乡人民政府</w:t>
      </w:r>
      <w:r>
        <w:rPr>
          <w:rFonts w:hint="default" w:ascii="仿宋_GB2312" w:hAnsi="ˎ̥" w:eastAsia="仿宋_GB2312"/>
          <w:sz w:val="32"/>
          <w:szCs w:val="32"/>
          <w:lang w:val="en-US"/>
        </w:rPr>
        <w:t>2024</w:t>
      </w:r>
      <w:r>
        <w:rPr>
          <w:rFonts w:hint="eastAsia" w:ascii="仿宋_GB2312" w:hAnsi="ˎ̥" w:eastAsia="仿宋_GB2312"/>
          <w:sz w:val="32"/>
          <w:szCs w:val="32"/>
        </w:rPr>
        <w:t>年度部门决算编制范围的单位共</w:t>
      </w:r>
      <w:r>
        <w:rPr>
          <w:rFonts w:hint="eastAsia" w:ascii="仿宋_GB2312" w:hAnsi="ˎ̥" w:eastAsia="仿宋_GB2312"/>
          <w:color w:val="FF0000"/>
          <w:sz w:val="32"/>
          <w:szCs w:val="32"/>
          <w:lang w:val="en-US" w:eastAsia="zh-CN"/>
        </w:rPr>
        <w:t>1</w:t>
      </w:r>
      <w:r>
        <w:rPr>
          <w:rFonts w:hint="eastAsia" w:ascii="仿宋_GB2312" w:hAnsi="ˎ̥" w:eastAsia="仿宋_GB2312"/>
          <w:sz w:val="32"/>
          <w:szCs w:val="32"/>
        </w:rPr>
        <w:t>个，包括：</w:t>
      </w:r>
      <w:bookmarkStart w:id="19" w:name="_Toc25738_WPSOffice_Level2"/>
      <w:bookmarkStart w:id="20" w:name="_Toc24421_WPSOffice_Level2"/>
    </w:p>
    <w:p>
      <w:pPr>
        <w:spacing w:line="578" w:lineRule="exact"/>
        <w:ind w:firstLine="640" w:firstLineChars="200"/>
        <w:rPr>
          <w:rFonts w:hint="eastAsia" w:ascii="仿宋_GB2312" w:hAnsi="ˎ̥" w:eastAsia="仿宋_GB2312"/>
          <w:sz w:val="32"/>
          <w:szCs w:val="32"/>
        </w:rPr>
      </w:pPr>
      <w:r>
        <w:rPr>
          <w:rFonts w:hint="eastAsia" w:ascii="方正楷体_GBK" w:hAnsi="方正楷体_GBK" w:eastAsia="方正楷体_GBK" w:cs="方正楷体_GBK"/>
          <w:sz w:val="32"/>
          <w:szCs w:val="32"/>
        </w:rPr>
        <w:t>（一）</w:t>
      </w:r>
      <w:r>
        <w:rPr>
          <w:rFonts w:hint="eastAsia" w:ascii="仿宋_GB2312" w:hAnsi="ˎ̥" w:eastAsia="仿宋_GB2312"/>
          <w:color w:val="FF0000"/>
          <w:sz w:val="32"/>
          <w:szCs w:val="32"/>
          <w:lang w:val="en-US" w:eastAsia="zh-CN"/>
        </w:rPr>
        <w:t>申扎县塔尔马乡人民政府</w:t>
      </w:r>
      <w:r>
        <w:rPr>
          <w:rFonts w:hint="eastAsia" w:ascii="方正楷体_GBK" w:hAnsi="方正楷体_GBK" w:eastAsia="方正楷体_GBK" w:cs="方正楷体_GBK"/>
          <w:sz w:val="32"/>
          <w:szCs w:val="32"/>
        </w:rPr>
        <w:t>部门本级</w:t>
      </w:r>
      <w:bookmarkEnd w:id="19"/>
      <w:bookmarkEnd w:id="20"/>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（注：如果是基层预算单位，没有下属单位的，可只说明单位内设机构即可。）</w:t>
      </w:r>
    </w:p>
    <w:p>
      <w:pPr>
        <w:spacing w:line="578" w:lineRule="exact"/>
        <w:jc w:val="center"/>
        <w:rPr>
          <w:rFonts w:hint="eastAsia" w:ascii="黑体" w:hAnsi="ˎ̥" w:eastAsia="黑体"/>
          <w:sz w:val="32"/>
          <w:szCs w:val="32"/>
        </w:rPr>
      </w:pPr>
      <w:bookmarkStart w:id="21" w:name="_Toc15521_WPSOffice_Level1"/>
      <w:bookmarkStart w:id="22" w:name="_Toc30451_WPSOffice_Level1"/>
      <w:bookmarkStart w:id="23" w:name="_Toc28253_WPSOffice_Level1"/>
      <w:bookmarkStart w:id="24" w:name="_Toc8164_WPSOffice_Level1"/>
      <w:bookmarkStart w:id="25" w:name="_Toc6234_WPSOffice_Level1"/>
      <w:bookmarkStart w:id="26" w:name="_Toc30690_WPSOffice_Level1"/>
      <w:bookmarkStart w:id="27" w:name="_Toc8867_WPSOffice_Level2"/>
      <w:bookmarkStart w:id="28" w:name="_Toc11518_WPSOffice_Level2"/>
      <w:bookmarkStart w:id="29" w:name="_Toc32695_WPSOffice_Level2"/>
      <w:bookmarkStart w:id="30" w:name="_Toc32472_WPSOffice_Level2"/>
      <w:bookmarkStart w:id="31" w:name="_Toc6211_WPSOffice_Level2"/>
      <w:bookmarkStart w:id="32" w:name="_Toc4029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21"/>
      <w:bookmarkEnd w:id="22"/>
      <w:bookmarkEnd w:id="23"/>
      <w:bookmarkEnd w:id="24"/>
      <w:bookmarkEnd w:id="25"/>
      <w:bookmarkEnd w:id="26"/>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7"/>
      <w:bookmarkEnd w:id="28"/>
      <w:bookmarkEnd w:id="29"/>
      <w:bookmarkEnd w:id="30"/>
      <w:bookmarkEnd w:id="31"/>
      <w:bookmarkEnd w:id="32"/>
    </w:p>
    <w:p>
      <w:pPr>
        <w:spacing w:line="578" w:lineRule="exact"/>
        <w:ind w:firstLine="645"/>
        <w:rPr>
          <w:rFonts w:hint="eastAsia" w:ascii="黑体" w:hAnsi="黑体" w:eastAsia="黑体" w:cs="黑体"/>
          <w:sz w:val="32"/>
          <w:szCs w:val="32"/>
        </w:rPr>
      </w:pPr>
      <w:bookmarkStart w:id="33" w:name="_Toc26621_WPSOffice_Level2"/>
      <w:bookmarkStart w:id="34" w:name="_Toc28622_WPSOffice_Level2"/>
      <w:bookmarkStart w:id="35" w:name="_Toc23139_WPSOffice_Level2"/>
      <w:bookmarkStart w:id="36" w:name="_Toc30334_WPSOffice_Level2"/>
      <w:bookmarkStart w:id="37" w:name="_Toc25608_WPSOffice_Level2"/>
      <w:bookmarkStart w:id="38" w:name="_Toc14349_WPSOffice_Level2"/>
      <w:r>
        <w:rPr>
          <w:rFonts w:hint="eastAsia" w:ascii="黑体" w:hAnsi="黑体" w:eastAsia="黑体" w:cs="黑体"/>
          <w:sz w:val="32"/>
          <w:szCs w:val="32"/>
        </w:rPr>
        <w:t>二、收入决算公开表</w:t>
      </w:r>
      <w:bookmarkEnd w:id="33"/>
      <w:bookmarkEnd w:id="34"/>
      <w:bookmarkEnd w:id="35"/>
      <w:bookmarkEnd w:id="36"/>
      <w:bookmarkEnd w:id="37"/>
      <w:bookmarkEnd w:id="38"/>
      <w:bookmarkStart w:id="39" w:name="_Toc5489_WPSOffice_Level2"/>
      <w:bookmarkStart w:id="40" w:name="_Toc17626_WPSOffice_Level2"/>
      <w:bookmarkStart w:id="41" w:name="_Toc3262_WPSOffice_Level2"/>
      <w:bookmarkStart w:id="42" w:name="_Toc14658_WPSOffice_Level2"/>
      <w:bookmarkStart w:id="43" w:name="_Toc13854_WPSOffice_Level2"/>
      <w:bookmarkStart w:id="44" w:name="_Toc17858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9"/>
      <w:bookmarkEnd w:id="40"/>
      <w:bookmarkEnd w:id="41"/>
      <w:bookmarkEnd w:id="42"/>
      <w:bookmarkEnd w:id="43"/>
      <w:bookmarkEnd w:id="44"/>
      <w:bookmarkStart w:id="45" w:name="_Toc7988_WPSOffice_Level2"/>
      <w:bookmarkStart w:id="46" w:name="_Toc23591_WPSOffice_Level2"/>
      <w:bookmarkStart w:id="47" w:name="_Toc21415_WPSOffice_Level2"/>
      <w:bookmarkStart w:id="48" w:name="_Toc4265_WPSOffice_Level2"/>
      <w:bookmarkStart w:id="49" w:name="_Toc13701_WPSOffice_Level2"/>
      <w:bookmarkStart w:id="50" w:name="_Toc2349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5"/>
      <w:bookmarkEnd w:id="46"/>
      <w:bookmarkEnd w:id="47"/>
      <w:bookmarkEnd w:id="48"/>
      <w:bookmarkEnd w:id="49"/>
      <w:bookmarkEnd w:id="50"/>
    </w:p>
    <w:p>
      <w:pPr>
        <w:spacing w:line="578" w:lineRule="exact"/>
        <w:ind w:firstLine="645"/>
        <w:rPr>
          <w:rFonts w:hint="eastAsia" w:ascii="黑体" w:hAnsi="黑体" w:eastAsia="黑体" w:cs="黑体"/>
          <w:sz w:val="32"/>
          <w:szCs w:val="32"/>
        </w:rPr>
      </w:pPr>
      <w:bookmarkStart w:id="51" w:name="_Toc22783_WPSOffice_Level2"/>
      <w:bookmarkStart w:id="52" w:name="_Toc23829_WPSOffice_Level2"/>
      <w:bookmarkStart w:id="53" w:name="_Toc7879_WPSOffice_Level2"/>
      <w:bookmarkStart w:id="54" w:name="_Toc25166_WPSOffice_Level2"/>
      <w:bookmarkStart w:id="55" w:name="_Toc13516_WPSOffice_Level2"/>
      <w:bookmarkStart w:id="56" w:name="_Toc2158_WPSOffice_Level2"/>
      <w:r>
        <w:rPr>
          <w:rFonts w:hint="eastAsia" w:ascii="黑体" w:hAnsi="黑体" w:eastAsia="黑体" w:cs="黑体"/>
          <w:sz w:val="32"/>
          <w:szCs w:val="32"/>
        </w:rPr>
        <w:t>五、一般公共预算财政拨款收入支出决算</w:t>
      </w:r>
      <w:bookmarkEnd w:id="51"/>
      <w:bookmarkEnd w:id="52"/>
      <w:bookmarkEnd w:id="53"/>
      <w:bookmarkEnd w:id="54"/>
      <w:r>
        <w:rPr>
          <w:rFonts w:hint="eastAsia" w:ascii="黑体" w:hAnsi="黑体" w:eastAsia="黑体" w:cs="黑体"/>
          <w:sz w:val="32"/>
          <w:szCs w:val="32"/>
        </w:rPr>
        <w:t>公开表</w:t>
      </w:r>
      <w:bookmarkEnd w:id="55"/>
      <w:bookmarkEnd w:id="56"/>
      <w:bookmarkStart w:id="57" w:name="_Toc17833_WPSOffice_Level2"/>
      <w:bookmarkStart w:id="58" w:name="_Toc5343_WPSOffice_Level2"/>
      <w:bookmarkStart w:id="59" w:name="_Toc17283_WPSOffice_Level2"/>
      <w:bookmarkStart w:id="60" w:name="_Toc8373_WPSOffice_Level2"/>
      <w:bookmarkStart w:id="61" w:name="_Toc25362_WPSOffice_Level2"/>
      <w:bookmarkStart w:id="62" w:name="_Toc2632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3" w:name="_Toc11799_WPSOffice_Level2"/>
      <w:bookmarkStart w:id="64" w:name="_Toc21310_WPSOffice_Level2"/>
      <w:bookmarkStart w:id="65" w:name="_Toc13345_WPSOffice_Level2"/>
      <w:bookmarkStart w:id="66" w:name="_Toc6020_WPSOffice_Level2"/>
      <w:bookmarkStart w:id="67" w:name="_Toc5594_WPSOffice_Level2"/>
      <w:bookmarkStart w:id="68" w:name="_Toc1533_WPSOffice_Level2"/>
      <w:r>
        <w:rPr>
          <w:rFonts w:hint="eastAsia" w:ascii="黑体" w:hAnsi="黑体" w:eastAsia="黑体" w:cs="黑体"/>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9" w:name="_Toc1820_WPSOffice_Level2"/>
      <w:bookmarkStart w:id="70" w:name="_Toc19961_WPSOffice_Level2"/>
      <w:bookmarkStart w:id="71" w:name="_Toc9377_WPSOffice_Level2"/>
      <w:bookmarkStart w:id="72" w:name="_Toc29886_WPSOffice_Level2"/>
      <w:r>
        <w:rPr>
          <w:rFonts w:hint="eastAsia" w:ascii="黑体" w:hAnsi="黑体" w:eastAsia="黑体" w:cs="黑体"/>
          <w:sz w:val="32"/>
          <w:szCs w:val="32"/>
        </w:rPr>
        <w:t>九、财政拨款“三公”经费支出决算</w:t>
      </w:r>
      <w:bookmarkEnd w:id="69"/>
      <w:bookmarkEnd w:id="70"/>
      <w:bookmarkEnd w:id="71"/>
      <w:bookmarkEnd w:id="72"/>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3" w:name="_Toc27590_WPSOffice_Level1"/>
      <w:bookmarkStart w:id="74" w:name="_Toc28629_WPSOffice_Level1"/>
      <w:bookmarkStart w:id="75" w:name="_Toc29683_WPSOffice_Level1"/>
      <w:bookmarkStart w:id="76" w:name="_Toc16686_WPSOffice_Level1"/>
      <w:bookmarkStart w:id="77" w:name="_Toc4402_WPSOffice_Level1"/>
      <w:bookmarkStart w:id="78" w:name="_Toc31264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3"/>
      <w:bookmarkEnd w:id="74"/>
      <w:bookmarkEnd w:id="75"/>
      <w:bookmarkEnd w:id="76"/>
      <w:bookmarkEnd w:id="77"/>
      <w:bookmarkEnd w:id="78"/>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rPr>
        <w:t>3,463.23</w:t>
      </w:r>
      <w:r>
        <w:rPr>
          <w:rFonts w:hint="eastAsia" w:ascii="仿宋_GB2312" w:hAnsi="ˎ̥" w:eastAsia="仿宋_GB2312"/>
          <w:sz w:val="32"/>
          <w:szCs w:val="32"/>
        </w:rPr>
        <w:t>万元，支出总计</w:t>
      </w:r>
      <w:r>
        <w:rPr>
          <w:rFonts w:hint="default" w:ascii="仿宋_GB2312" w:hAnsi="ˎ̥" w:eastAsia="仿宋_GB2312"/>
          <w:color w:val="FF0000"/>
          <w:sz w:val="32"/>
          <w:szCs w:val="32"/>
          <w:lang w:val="en-US"/>
        </w:rPr>
        <w:t>3,463.23</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年度相比，收入、支出总计各减少</w:t>
      </w:r>
      <w:r>
        <w:rPr>
          <w:rFonts w:hint="eastAsia" w:ascii="仿宋_GB2312" w:hAnsi="ˎ̥" w:eastAsia="仿宋_GB2312"/>
          <w:color w:val="FF0000"/>
          <w:sz w:val="32"/>
          <w:szCs w:val="32"/>
          <w:lang w:val="en-US" w:eastAsia="zh-CN"/>
        </w:rPr>
        <w:t>102.94</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2.89</w:t>
      </w:r>
      <w:r>
        <w:rPr>
          <w:rFonts w:hint="eastAsia" w:ascii="仿宋_GB2312" w:hAnsi="ˎ̥" w:eastAsia="仿宋_GB2312"/>
          <w:sz w:val="32"/>
          <w:szCs w:val="32"/>
        </w:rPr>
        <w:t>%。主要原因：</w:t>
      </w:r>
      <w:r>
        <w:rPr>
          <w:rFonts w:hint="eastAsia" w:ascii="仿宋_GB2312" w:hAnsi="ˎ̥" w:eastAsia="仿宋_GB2312"/>
          <w:sz w:val="32"/>
          <w:szCs w:val="32"/>
          <w:lang w:val="en-US" w:eastAsia="zh-CN"/>
        </w:rPr>
        <w:t>本年度上级财政拨款预算压减了一般性项目资金，对应项目相关收入及配套支出同步减少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rPr>
        <w:t>3,450.13</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color w:val="FF0000"/>
          <w:sz w:val="32"/>
          <w:szCs w:val="32"/>
          <w:lang w:val="en-US"/>
        </w:rPr>
        <w:t>13.10</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基本账户余额</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color w:val="FF0000"/>
          <w:sz w:val="32"/>
          <w:szCs w:val="32"/>
          <w:lang w:val="en-US" w:eastAsia="zh-CN"/>
        </w:rPr>
        <w:t>326.54</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96.14</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3,461.31</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eastAsia" w:ascii="仿宋_GB2312" w:hAnsi="ˎ̥" w:eastAsia="仿宋_GB2312"/>
          <w:color w:val="FF0000"/>
          <w:sz w:val="32"/>
          <w:szCs w:val="32"/>
          <w:lang w:val="en-US" w:eastAsia="zh-CN"/>
        </w:rPr>
        <w:t>1.91</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基本账户余额</w:t>
      </w:r>
      <w:r>
        <w:rPr>
          <w:rFonts w:hint="eastAsia" w:ascii="仿宋_GB2312" w:hAnsi="ˎ̥" w:eastAsia="仿宋_GB2312"/>
          <w:sz w:val="32"/>
          <w:szCs w:val="32"/>
        </w:rPr>
        <w:t>（资金分配去向），较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10.69</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121.75</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严格落实财政结转结余资金管理规定，清理盘活了历年沉淀资金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color w:val="FF0000"/>
          <w:sz w:val="32"/>
          <w:szCs w:val="32"/>
          <w:lang w:val="en-US"/>
        </w:rPr>
        <w:t>1.91</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sz w:val="32"/>
          <w:szCs w:val="32"/>
          <w:lang w:val="en-US" w:eastAsia="zh-CN"/>
        </w:rPr>
        <w:t>XXX</w:t>
      </w:r>
      <w:bookmarkStart w:id="121" w:name="_GoBack"/>
      <w:bookmarkEnd w:id="121"/>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121.75</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严格落实财政结转结余资金管理规定，清理盘活了历年沉淀资金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年度相关决算数据可取自附件财决公开01、02</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03</w:t>
      </w:r>
      <w:r>
        <w:rPr>
          <w:rFonts w:hint="eastAsia" w:ascii="仿宋_GB2312" w:hAnsi="ˎ̥" w:eastAsia="仿宋_GB2312"/>
          <w:sz w:val="32"/>
          <w:szCs w:val="32"/>
        </w:rPr>
        <w:t>表；</w:t>
      </w:r>
      <w:r>
        <w:rPr>
          <w:rFonts w:hint="default" w:ascii="仿宋_GB2312" w:hAnsi="ˎ̥" w:eastAsia="仿宋_GB2312"/>
          <w:sz w:val="32"/>
          <w:szCs w:val="32"/>
          <w:lang w:val="en-US"/>
        </w:rPr>
        <w:t>2023</w:t>
      </w:r>
      <w:r>
        <w:rPr>
          <w:rFonts w:hint="eastAsia" w:ascii="仿宋_GB2312" w:hAnsi="ˎ̥" w:eastAsia="仿宋_GB2312"/>
          <w:sz w:val="32"/>
          <w:szCs w:val="32"/>
        </w:rPr>
        <w:t>年度相关决算数据可取自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年度部门决算报表财决01表《收入支出决算总表》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rPr>
        <w:t>3,450.13</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rPr>
        <w:t>3,449.76</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99.99</w:t>
      </w:r>
      <w:r>
        <w:rPr>
          <w:rFonts w:hint="eastAsia" w:ascii="仿宋_GB2312" w:hAnsi="ˎ̥" w:eastAsia="仿宋_GB2312"/>
          <w:sz w:val="32"/>
          <w:szCs w:val="32"/>
        </w:rPr>
        <w:t>%；上级补助收入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%；事业收入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%；附属单位上缴收入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%；其他收入</w:t>
      </w:r>
      <w:r>
        <w:rPr>
          <w:rFonts w:hint="default" w:ascii="仿宋_GB2312" w:hAnsi="ˎ̥" w:eastAsia="仿宋_GB2312"/>
          <w:color w:val="FF0000"/>
          <w:sz w:val="32"/>
          <w:szCs w:val="32"/>
          <w:lang w:val="en-US"/>
        </w:rPr>
        <w:t>0.37</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0.01</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eastAsia" w:ascii="仿宋_GB2312" w:hAnsi="ˎ̥" w:eastAsia="仿宋_GB2312"/>
          <w:sz w:val="32"/>
          <w:szCs w:val="32"/>
        </w:rPr>
        <w:t>上述各项收入数可取自财决公开02表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3,461.31</w:t>
      </w:r>
      <w:r>
        <w:rPr>
          <w:rFonts w:hint="eastAsia" w:ascii="仿宋_GB2312" w:hAnsi="ˎ̥" w:eastAsia="仿宋_GB2312"/>
          <w:sz w:val="32"/>
          <w:szCs w:val="32"/>
        </w:rPr>
        <w:t>万元，其中：基本支出</w:t>
      </w:r>
      <w:r>
        <w:rPr>
          <w:rFonts w:hint="default" w:ascii="仿宋_GB2312" w:hAnsi="ˎ̥" w:eastAsia="仿宋_GB2312"/>
          <w:color w:val="FF0000"/>
          <w:sz w:val="32"/>
          <w:szCs w:val="32"/>
          <w:lang w:val="en-US"/>
        </w:rPr>
        <w:t>2,731.87</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78.93</w:t>
      </w:r>
      <w:r>
        <w:rPr>
          <w:rFonts w:hint="eastAsia" w:ascii="仿宋_GB2312" w:hAnsi="ˎ̥" w:eastAsia="仿宋_GB2312"/>
          <w:sz w:val="32"/>
          <w:szCs w:val="32"/>
        </w:rPr>
        <w:t>%；项目支出</w:t>
      </w:r>
      <w:r>
        <w:rPr>
          <w:rFonts w:hint="default" w:ascii="仿宋_GB2312" w:hAnsi="ˎ̥" w:eastAsia="仿宋_GB2312"/>
          <w:color w:val="FF0000"/>
          <w:sz w:val="32"/>
          <w:szCs w:val="32"/>
          <w:lang w:val="en-US"/>
        </w:rPr>
        <w:t>729.44</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21.07</w:t>
      </w:r>
      <w:r>
        <w:rPr>
          <w:rFonts w:hint="eastAsia" w:ascii="仿宋_GB2312" w:hAnsi="ˎ̥" w:eastAsia="仿宋_GB2312"/>
          <w:sz w:val="32"/>
          <w:szCs w:val="32"/>
        </w:rPr>
        <w:t>%；上缴上级支出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%；对附属单位补助支出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上述各项支出数可取自财决公开03表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FF0000"/>
          <w:sz w:val="32"/>
          <w:szCs w:val="32"/>
          <w:lang w:val="en-US"/>
        </w:rPr>
        <w:t>3,449.76</w:t>
      </w:r>
      <w:r>
        <w:rPr>
          <w:rFonts w:hint="eastAsia" w:ascii="仿宋_GB2312" w:hAnsi="ˎ̥" w:eastAsia="仿宋_GB2312"/>
          <w:sz w:val="32"/>
          <w:szCs w:val="32"/>
        </w:rPr>
        <w:t>万元，支出</w:t>
      </w:r>
      <w:r>
        <w:rPr>
          <w:rFonts w:hint="default" w:ascii="仿宋_GB2312" w:hAnsi="ˎ̥" w:eastAsia="仿宋_GB2312"/>
          <w:color w:val="FF0000"/>
          <w:sz w:val="32"/>
          <w:szCs w:val="32"/>
          <w:lang w:val="en-US"/>
        </w:rPr>
        <w:t>3,449.76</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年度相比，财政拨款收入增加</w:t>
      </w:r>
      <w:r>
        <w:rPr>
          <w:rFonts w:hint="eastAsia" w:ascii="仿宋_GB2312" w:hAnsi="ˎ̥" w:eastAsia="仿宋_GB2312"/>
          <w:color w:val="FF0000"/>
          <w:sz w:val="32"/>
          <w:szCs w:val="32"/>
          <w:lang w:val="en-US" w:eastAsia="zh-CN"/>
        </w:rPr>
        <w:t>530.81</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18.18</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本年度新增了</w:t>
      </w:r>
      <w:r>
        <w:rPr>
          <w:rFonts w:hint="eastAsia" w:ascii="仿宋" w:hAnsi="仿宋" w:eastAsia="仿宋" w:cs="仿宋"/>
          <w:sz w:val="32"/>
          <w:szCs w:val="32"/>
        </w:rPr>
        <w:t>奶业振兴补贴资金</w:t>
      </w:r>
      <w:r>
        <w:rPr>
          <w:rFonts w:hint="eastAsia" w:ascii="仿宋" w:hAnsi="仿宋" w:eastAsia="仿宋" w:cs="仿宋"/>
          <w:sz w:val="32"/>
          <w:szCs w:val="32"/>
          <w:lang w:eastAsia="zh-CN"/>
        </w:rPr>
        <w:t>、</w:t>
      </w:r>
      <w:r>
        <w:rPr>
          <w:rFonts w:hint="eastAsia" w:ascii="仿宋" w:hAnsi="仿宋" w:eastAsia="仿宋" w:cs="仿宋"/>
          <w:sz w:val="32"/>
          <w:szCs w:val="32"/>
        </w:rPr>
        <w:t>饲草料补贴资金</w:t>
      </w:r>
      <w:r>
        <w:rPr>
          <w:rFonts w:hint="eastAsia" w:ascii="仿宋" w:hAnsi="仿宋" w:eastAsia="仿宋" w:cs="仿宋"/>
          <w:sz w:val="32"/>
          <w:szCs w:val="32"/>
          <w:lang w:val="en-US" w:eastAsia="zh-CN"/>
        </w:rPr>
        <w:t>等</w:t>
      </w:r>
      <w:r>
        <w:rPr>
          <w:rFonts w:hint="eastAsia" w:ascii="仿宋_GB2312" w:hAnsi="ˎ̥" w:eastAsia="仿宋_GB2312"/>
          <w:sz w:val="32"/>
          <w:szCs w:val="32"/>
          <w:lang w:val="en-US" w:eastAsia="zh-CN"/>
        </w:rPr>
        <w:t>专项工作经费拨款</w:t>
      </w:r>
      <w:r>
        <w:rPr>
          <w:rFonts w:hint="eastAsia" w:ascii="仿宋_GB2312" w:hAnsi="ˎ̥" w:eastAsia="仿宋_GB2312"/>
          <w:sz w:val="32"/>
          <w:szCs w:val="32"/>
        </w:rPr>
        <w:t>；二是</w:t>
      </w:r>
      <w:r>
        <w:rPr>
          <w:rFonts w:hint="eastAsia" w:ascii="仿宋_GB2312" w:hAnsi="ˎ̥" w:eastAsia="仿宋_GB2312"/>
          <w:sz w:val="32"/>
          <w:szCs w:val="32"/>
          <w:lang w:val="en-US" w:eastAsia="zh-CN"/>
        </w:rPr>
        <w:t>上级财政对常规工作经费的保障力度有所提升</w:t>
      </w:r>
      <w:r>
        <w:rPr>
          <w:rFonts w:hint="eastAsia" w:ascii="仿宋_GB2312" w:hAnsi="ˎ̥" w:eastAsia="仿宋_GB2312"/>
          <w:sz w:val="32"/>
          <w:szCs w:val="32"/>
        </w:rPr>
        <w:t>。支出减少</w:t>
      </w:r>
      <w:r>
        <w:rPr>
          <w:rFonts w:hint="eastAsia" w:ascii="仿宋_GB2312" w:hAnsi="ˎ̥" w:eastAsia="仿宋_GB2312"/>
          <w:color w:val="FF0000"/>
          <w:sz w:val="32"/>
          <w:szCs w:val="32"/>
          <w:lang w:val="en-US" w:eastAsia="zh-CN"/>
        </w:rPr>
        <w:t>116.41</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3.26</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压减了非刚性、非重点项目支出</w:t>
      </w:r>
      <w:r>
        <w:rPr>
          <w:rFonts w:hint="eastAsia" w:ascii="仿宋_GB2312" w:hAnsi="ˎ̥" w:eastAsia="仿宋_GB2312"/>
          <w:sz w:val="32"/>
          <w:szCs w:val="32"/>
        </w:rPr>
        <w:t>；二是</w:t>
      </w:r>
      <w:r>
        <w:rPr>
          <w:rFonts w:hint="eastAsia" w:ascii="仿宋_GB2312" w:hAnsi="ˎ̥" w:eastAsia="仿宋_GB2312"/>
          <w:sz w:val="32"/>
          <w:szCs w:val="32"/>
          <w:lang w:val="en-US" w:eastAsia="zh-CN"/>
        </w:rPr>
        <w:t>部分项目因政策调整暂缓实施，对应支出未发生</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财政拨款年初结转结余</w:t>
      </w:r>
      <w:r>
        <w:rPr>
          <w:rFonts w:hint="eastAsia" w:ascii="仿宋_GB2312" w:hAnsi="ˎ̥" w:eastAsia="仿宋_GB2312"/>
          <w:color w:val="FF0000"/>
          <w:sz w:val="32"/>
          <w:szCs w:val="32"/>
          <w:lang w:val="en-US" w:eastAsia="zh-CN"/>
        </w:rPr>
        <w:t>13.10</w:t>
      </w:r>
      <w:r>
        <w:rPr>
          <w:rFonts w:hint="eastAsia" w:ascii="仿宋_GB2312" w:hAnsi="ˎ̥" w:eastAsia="仿宋_GB2312"/>
          <w:sz w:val="32"/>
          <w:szCs w:val="32"/>
        </w:rPr>
        <w:t>万元，主要是……（简要说明结转结余形成或来源），较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万元，增长（下降）</w:t>
      </w:r>
      <w:r>
        <w:rPr>
          <w:rFonts w:hint="default" w:ascii="仿宋_GB2312" w:hAnsi="ˎ̥" w:eastAsia="仿宋_GB2312"/>
          <w:color w:val="FF0000"/>
          <w:sz w:val="32"/>
          <w:szCs w:val="32"/>
          <w:lang w:val="en-US"/>
        </w:rPr>
        <w:t>XXXX</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财政拨款年末结转结余</w:t>
      </w:r>
      <w:r>
        <w:rPr>
          <w:rFonts w:hint="eastAsia" w:ascii="仿宋_GB2312" w:hAnsi="ˎ̥" w:eastAsia="仿宋_GB2312"/>
          <w:color w:val="FF0000"/>
          <w:sz w:val="32"/>
          <w:szCs w:val="32"/>
          <w:lang w:val="en-US" w:eastAsia="zh-CN"/>
        </w:rPr>
        <w:t>13.10</w:t>
      </w:r>
      <w:r>
        <w:rPr>
          <w:rFonts w:hint="eastAsia" w:ascii="仿宋_GB2312" w:hAnsi="ˎ̥" w:eastAsia="仿宋_GB2312"/>
          <w:sz w:val="32"/>
          <w:szCs w:val="32"/>
        </w:rPr>
        <w:t>万元，主要是……（简要说明结转结余的</w:t>
      </w:r>
      <w:r>
        <w:rPr>
          <w:rFonts w:ascii="仿宋_GB2312" w:hAnsi="ˎ̥" w:eastAsia="仿宋_GB2312"/>
          <w:sz w:val="32"/>
          <w:szCs w:val="32"/>
        </w:rPr>
        <w:t>构成</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color w:val="FF0000"/>
          <w:sz w:val="32"/>
          <w:szCs w:val="32"/>
          <w:lang w:val="en-US" w:eastAsia="zh-CN"/>
        </w:rPr>
        <w:t>326.54</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96.14</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年度决算相关数据可取自财决公开04表。</w:t>
      </w:r>
      <w:r>
        <w:rPr>
          <w:rFonts w:hint="default" w:ascii="仿宋_GB2312" w:hAnsi="ˎ̥" w:eastAsia="仿宋_GB2312"/>
          <w:sz w:val="32"/>
          <w:szCs w:val="32"/>
          <w:lang w:val="en-US"/>
        </w:rPr>
        <w:t>2023</w:t>
      </w:r>
      <w:r>
        <w:rPr>
          <w:rFonts w:hint="eastAsia" w:ascii="仿宋_GB2312" w:hAnsi="ˎ̥" w:eastAsia="仿宋_GB2312"/>
          <w:sz w:val="32"/>
          <w:szCs w:val="32"/>
        </w:rPr>
        <w:t>年度决算相关数据可取自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年度部门决算报表财决01-1表《财政拨款收入支出决算总表》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9" w:name="_Toc9989_WPSOffice_Level2"/>
      <w:bookmarkStart w:id="80" w:name="_Toc17398_WPSOffice_Level2"/>
      <w:bookmarkStart w:id="81" w:name="_Toc21737_WPSOffice_Level2"/>
      <w:bookmarkStart w:id="82" w:name="_Toc13694_WPSOffice_Level2"/>
      <w:bookmarkStart w:id="83" w:name="_Toc19665_WPSOffice_Level2"/>
      <w:bookmarkStart w:id="84" w:name="_Toc23005_WPSOffice_Level2"/>
      <w:r>
        <w:rPr>
          <w:rFonts w:hint="eastAsia" w:ascii="楷体" w:hAnsi="楷体" w:eastAsia="楷体" w:cs="楷体"/>
          <w:sz w:val="32"/>
          <w:szCs w:val="32"/>
        </w:rPr>
        <w:t>（一）一般公共预算财政拨款支出决算总体情况</w:t>
      </w:r>
      <w:bookmarkEnd w:id="79"/>
      <w:bookmarkEnd w:id="80"/>
      <w:bookmarkEnd w:id="81"/>
      <w:bookmarkEnd w:id="82"/>
      <w:bookmarkEnd w:id="83"/>
      <w:bookmarkEnd w:id="8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3,449.76</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99.61</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年度相比，一般公共预算财政拨款支出增加</w:t>
      </w:r>
      <w:r>
        <w:rPr>
          <w:rFonts w:hint="eastAsia" w:ascii="仿宋_GB2312" w:hAnsi="ˎ̥" w:eastAsia="仿宋_GB2312"/>
          <w:color w:val="FF0000"/>
          <w:sz w:val="32"/>
          <w:szCs w:val="32"/>
          <w:lang w:val="en-US" w:eastAsia="zh-CN"/>
        </w:rPr>
        <w:t>530.81</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18.18</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本年度新增了</w:t>
      </w:r>
      <w:r>
        <w:rPr>
          <w:rFonts w:hint="eastAsia" w:ascii="仿宋" w:hAnsi="仿宋" w:eastAsia="仿宋" w:cs="仿宋"/>
          <w:sz w:val="32"/>
          <w:szCs w:val="32"/>
        </w:rPr>
        <w:t>奶业振兴补贴资金</w:t>
      </w:r>
      <w:r>
        <w:rPr>
          <w:rFonts w:hint="eastAsia" w:ascii="仿宋" w:hAnsi="仿宋" w:eastAsia="仿宋" w:cs="仿宋"/>
          <w:sz w:val="32"/>
          <w:szCs w:val="32"/>
          <w:lang w:eastAsia="zh-CN"/>
        </w:rPr>
        <w:t>、</w:t>
      </w:r>
      <w:r>
        <w:rPr>
          <w:rFonts w:hint="eastAsia" w:ascii="仿宋" w:hAnsi="仿宋" w:eastAsia="仿宋" w:cs="仿宋"/>
          <w:sz w:val="32"/>
          <w:szCs w:val="32"/>
        </w:rPr>
        <w:t>饲草料补贴资金</w:t>
      </w:r>
      <w:r>
        <w:rPr>
          <w:rFonts w:hint="eastAsia" w:ascii="仿宋" w:hAnsi="仿宋" w:eastAsia="仿宋" w:cs="仿宋"/>
          <w:sz w:val="32"/>
          <w:szCs w:val="32"/>
          <w:lang w:val="en-US" w:eastAsia="zh-CN"/>
        </w:rPr>
        <w:t>等</w:t>
      </w:r>
      <w:r>
        <w:rPr>
          <w:rFonts w:hint="eastAsia" w:ascii="仿宋_GB2312" w:hAnsi="ˎ̥" w:eastAsia="仿宋_GB2312"/>
          <w:sz w:val="32"/>
          <w:szCs w:val="32"/>
          <w:lang w:val="en-US" w:eastAsia="zh-CN"/>
        </w:rPr>
        <w:t>专项工作经费拨款</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5" w:name="_Toc27767_WPSOffice_Level2"/>
      <w:bookmarkStart w:id="86" w:name="_Toc2711_WPSOffice_Level2"/>
      <w:bookmarkStart w:id="87" w:name="_Toc23864_WPSOffice_Level2"/>
      <w:bookmarkStart w:id="88" w:name="_Toc18793_WPSOffice_Level2"/>
      <w:bookmarkStart w:id="89" w:name="_Toc19535_WPSOffice_Level2"/>
      <w:bookmarkStart w:id="90" w:name="_Toc19075_WPSOffice_Level2"/>
      <w:r>
        <w:rPr>
          <w:rFonts w:hint="eastAsia" w:ascii="楷体" w:hAnsi="楷体" w:eastAsia="楷体" w:cs="楷体"/>
          <w:sz w:val="32"/>
          <w:szCs w:val="32"/>
        </w:rPr>
        <w:t>（二）一般公共预算财政拨款支出决算结构情况</w:t>
      </w:r>
      <w:bookmarkEnd w:id="85"/>
      <w:bookmarkEnd w:id="86"/>
      <w:bookmarkEnd w:id="87"/>
      <w:bookmarkEnd w:id="88"/>
      <w:bookmarkEnd w:id="89"/>
      <w:bookmarkEnd w:id="9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3,449.76</w:t>
      </w:r>
      <w:r>
        <w:rPr>
          <w:rFonts w:hint="eastAsia" w:ascii="仿宋_GB2312" w:hAnsi="ˎ̥" w:eastAsia="仿宋_GB2312"/>
          <w:sz w:val="32"/>
          <w:szCs w:val="32"/>
        </w:rPr>
        <w:t>万元，主要用于以下方面：</w:t>
      </w:r>
      <w:r>
        <w:rPr>
          <w:rFonts w:hint="eastAsia" w:ascii="仿宋_GB2312" w:hAnsi="ˎ̥" w:eastAsia="仿宋_GB2312"/>
          <w:b/>
          <w:sz w:val="32"/>
          <w:szCs w:val="32"/>
        </w:rPr>
        <w:t>一般公共服务（类）</w:t>
      </w:r>
      <w:r>
        <w:rPr>
          <w:rFonts w:hint="eastAsia" w:ascii="仿宋_GB2312" w:hAnsi="ˎ̥" w:eastAsia="仿宋_GB2312"/>
          <w:sz w:val="32"/>
          <w:szCs w:val="32"/>
        </w:rPr>
        <w:t>支出减少</w:t>
      </w:r>
      <w:r>
        <w:rPr>
          <w:rFonts w:hint="eastAsia" w:ascii="仿宋_GB2312" w:hAnsi="ˎ̥" w:eastAsia="仿宋_GB2312"/>
          <w:color w:val="FF0000"/>
          <w:sz w:val="32"/>
          <w:szCs w:val="32"/>
          <w:lang w:val="en-US" w:eastAsia="zh-CN"/>
        </w:rPr>
        <w:t>2599.06</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75.34</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202.37</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5.87</w:t>
      </w:r>
      <w:r>
        <w:rPr>
          <w:rFonts w:hint="eastAsia" w:ascii="仿宋_GB2312" w:hAnsi="ˎ̥" w:eastAsia="仿宋_GB2312"/>
          <w:sz w:val="32"/>
          <w:szCs w:val="32"/>
        </w:rPr>
        <w:t>%；</w:t>
      </w:r>
      <w:r>
        <w:rPr>
          <w:rFonts w:hint="eastAsia" w:ascii="仿宋_GB2312" w:hAnsi="ˎ̥" w:eastAsia="仿宋_GB2312"/>
          <w:b/>
          <w:bCs/>
          <w:sz w:val="32"/>
          <w:szCs w:val="32"/>
        </w:rPr>
        <w:t>住房保障（类）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147.98</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4.29</w:t>
      </w:r>
      <w:r>
        <w:rPr>
          <w:rFonts w:hint="eastAsia" w:ascii="仿宋_GB2312" w:hAnsi="ˎ̥" w:eastAsia="仿宋_GB2312"/>
          <w:sz w:val="32"/>
          <w:szCs w:val="32"/>
        </w:rPr>
        <w:t>%</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91" w:name="_Toc25136_WPSOffice_Level2"/>
      <w:bookmarkStart w:id="92" w:name="_Toc22318_WPSOffice_Level2"/>
      <w:bookmarkStart w:id="93" w:name="_Toc9502_WPSOffice_Level2"/>
      <w:bookmarkStart w:id="94" w:name="_Toc29364_WPSOffice_Level2"/>
      <w:bookmarkStart w:id="95" w:name="_Toc15415_WPSOffice_Level2"/>
      <w:bookmarkStart w:id="96" w:name="_Toc21701_WPSOffice_Level2"/>
      <w:r>
        <w:rPr>
          <w:rFonts w:hint="eastAsia" w:ascii="楷体" w:hAnsi="楷体" w:eastAsia="楷体" w:cs="楷体"/>
          <w:sz w:val="32"/>
          <w:szCs w:val="32"/>
        </w:rPr>
        <w:t>（三）一般公共预算财政拨款支出决算具体情况</w:t>
      </w:r>
      <w:bookmarkEnd w:id="91"/>
      <w:bookmarkEnd w:id="92"/>
      <w:bookmarkEnd w:id="93"/>
      <w:bookmarkEnd w:id="94"/>
      <w:bookmarkEnd w:id="95"/>
      <w:bookmarkEnd w:id="9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default" w:ascii="仿宋_GB2312" w:hAnsi="ˎ̥" w:eastAsia="仿宋_GB2312"/>
          <w:color w:val="FF0000"/>
          <w:sz w:val="32"/>
          <w:szCs w:val="32"/>
          <w:lang w:val="en-US"/>
        </w:rPr>
        <w:t>3,449.76</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3,449.76</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bCs/>
          <w:sz w:val="32"/>
          <w:szCs w:val="32"/>
        </w:rPr>
        <w:t>1.</w:t>
      </w:r>
      <w:r>
        <w:rPr>
          <w:rFonts w:hint="eastAsia" w:ascii="仿宋_GB2312" w:hAnsi="ˎ̥" w:eastAsia="仿宋_GB2312"/>
          <w:b/>
          <w:sz w:val="32"/>
          <w:szCs w:val="32"/>
        </w:rPr>
        <w:t>一般公共服务（类）人大事务（款）行政运行（项）。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default" w:ascii="仿宋_GB2312" w:hAnsi="ˎ̥" w:eastAsia="仿宋_GB2312"/>
          <w:color w:val="FF0000"/>
          <w:sz w:val="32"/>
          <w:szCs w:val="32"/>
          <w:lang w:val="en-US"/>
        </w:rPr>
        <w:t>23.19</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23.19</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pPr>
        <w:keepNext w:val="0"/>
        <w:keepLines w:val="0"/>
        <w:pageBreakBefore w:val="0"/>
        <w:widowControl w:val="0"/>
        <w:numPr>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lang w:eastAsia="zh-CN"/>
        </w:rPr>
      </w:pPr>
      <w:r>
        <w:rPr>
          <w:rFonts w:hint="eastAsia" w:ascii="仿宋_GB2312" w:hAnsi="ˎ̥" w:eastAsia="仿宋_GB2312"/>
          <w:b/>
          <w:bCs/>
          <w:sz w:val="32"/>
          <w:szCs w:val="32"/>
          <w:lang w:val="en-US" w:eastAsia="zh-CN"/>
        </w:rPr>
        <w:t>2.</w:t>
      </w:r>
      <w:r>
        <w:rPr>
          <w:rFonts w:hint="eastAsia" w:ascii="仿宋_GB2312" w:hAnsi="ˎ̥" w:eastAsia="仿宋_GB2312"/>
          <w:b/>
          <w:bCs/>
          <w:sz w:val="32"/>
          <w:szCs w:val="32"/>
        </w:rPr>
        <w:t>政府办公厅（室）及相关机构事务</w:t>
      </w:r>
      <w:r>
        <w:rPr>
          <w:rFonts w:hint="eastAsia" w:ascii="仿宋_GB2312" w:hAnsi="ˎ̥" w:eastAsia="仿宋_GB2312"/>
          <w:sz w:val="32"/>
          <w:szCs w:val="32"/>
          <w:lang w:eastAsia="zh-CN"/>
        </w:rPr>
        <w:t>。</w:t>
      </w:r>
    </w:p>
    <w:p>
      <w:pPr>
        <w:keepNext w:val="0"/>
        <w:keepLines w:val="0"/>
        <w:pageBreakBefore w:val="0"/>
        <w:widowControl w:val="0"/>
        <w:numPr>
          <w:numId w:val="0"/>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年初预算为</w:t>
      </w:r>
      <w:r>
        <w:rPr>
          <w:rFonts w:hint="default" w:ascii="仿宋_GB2312" w:hAnsi="ˎ̥" w:eastAsia="仿宋_GB2312"/>
          <w:color w:val="FF0000"/>
          <w:sz w:val="32"/>
          <w:szCs w:val="32"/>
          <w:lang w:val="en-US"/>
        </w:rPr>
        <w:t>1,687.56</w:t>
      </w:r>
      <w:r>
        <w:rPr>
          <w:rFonts w:hint="eastAsia" w:ascii="仿宋_GB2312" w:hAnsi="ˎ̥" w:eastAsia="仿宋_GB2312"/>
          <w:sz w:val="32"/>
          <w:szCs w:val="32"/>
          <w:lang w:val="en-US" w:eastAsia="zh-CN"/>
        </w:rPr>
        <w:t>万元，</w:t>
      </w:r>
      <w:r>
        <w:rPr>
          <w:rFonts w:hint="eastAsia" w:ascii="仿宋_GB2312" w:hAnsi="ˎ̥" w:eastAsia="仿宋_GB2312"/>
          <w:sz w:val="32"/>
          <w:szCs w:val="32"/>
        </w:rPr>
        <w:t>支出决算为</w:t>
      </w:r>
      <w:r>
        <w:rPr>
          <w:rFonts w:hint="default" w:ascii="仿宋_GB2312" w:hAnsi="ˎ̥" w:eastAsia="仿宋_GB2312"/>
          <w:color w:val="FF0000"/>
          <w:sz w:val="32"/>
          <w:szCs w:val="32"/>
          <w:lang w:val="en-US"/>
        </w:rPr>
        <w:t>1,687.56</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本部分支出决算数可取自财决公开05表，年初预算数可取自各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单位年初预算大本，根据实际支出涉及的支出功能分类项级科目填列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lang w:val="en-US"/>
        </w:rPr>
        <w:t>2,720.32</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2,580.27</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FF0000"/>
          <w:sz w:val="32"/>
          <w:szCs w:val="32"/>
          <w:lang w:val="en-US"/>
        </w:rPr>
        <w:t>140.05</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rPr>
        <w:t>可取自财决公开06表，各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年度相比，政府性基金预算财政拨款支出增加（减少）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决算相关数据取自财决公开07表；</w:t>
      </w:r>
      <w:r>
        <w:rPr>
          <w:rFonts w:hint="default" w:ascii="仿宋_GB2312" w:hAnsi="ˎ̥" w:eastAsia="仿宋_GB2312"/>
          <w:sz w:val="32"/>
          <w:szCs w:val="32"/>
          <w:lang w:val="en-US"/>
        </w:rPr>
        <w:t>2023</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w:t>
      </w:r>
      <w:r>
        <w:rPr>
          <w:rFonts w:hint="default" w:ascii="仿宋_GB2312" w:hAnsi="ˎ̥" w:eastAsia="仿宋_GB2312"/>
          <w:sz w:val="32"/>
          <w:szCs w:val="32"/>
          <w:lang w:val="en-US"/>
        </w:rPr>
        <w:t>2023</w:t>
      </w:r>
      <w:r>
        <w:rPr>
          <w:rFonts w:hint="eastAsia" w:ascii="仿宋_GB2312" w:hAnsi="ˎ̥" w:eastAsia="仿宋_GB2312"/>
          <w:sz w:val="32"/>
          <w:szCs w:val="32"/>
          <w:lang w:val="en-US" w:eastAsia="zh-CN"/>
        </w:rPr>
        <w:t>年度部门决算报表</w:t>
      </w:r>
      <w:r>
        <w:rPr>
          <w:rFonts w:hint="eastAsia" w:ascii="仿宋_GB2312" w:hAnsi="ˎ̥" w:eastAsia="仿宋_GB2312"/>
          <w:sz w:val="32"/>
          <w:szCs w:val="32"/>
        </w:rPr>
        <w:t>财决09表《政府性基金预算财政拨款收入支出决算表》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万元，主要用于以下方面：</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决算相关数据取自财决公开08表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FF0000"/>
          <w:sz w:val="32"/>
          <w:szCs w:val="32"/>
          <w:lang w:val="en-US"/>
        </w:rPr>
        <w:t>86.43</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86.43</w:t>
      </w:r>
      <w:r>
        <w:rPr>
          <w:rFonts w:hint="eastAsia" w:ascii="仿宋_GB2312" w:hAnsi="ˎ̥" w:eastAsia="仿宋_GB2312"/>
          <w:sz w:val="32"/>
          <w:szCs w:val="32"/>
        </w:rPr>
        <w:t>万元，完成预算的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“三公”经费支出增加</w:t>
      </w:r>
      <w:r>
        <w:rPr>
          <w:rFonts w:hint="eastAsia" w:ascii="仿宋_GB2312" w:hAnsi="ˎ̥" w:eastAsia="仿宋_GB2312"/>
          <w:color w:val="FF0000"/>
          <w:sz w:val="32"/>
          <w:szCs w:val="32"/>
          <w:lang w:val="en-US" w:eastAsia="zh-CN"/>
        </w:rPr>
        <w:t>64.72</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color w:val="FF0000"/>
          <w:sz w:val="32"/>
          <w:szCs w:val="32"/>
          <w:lang w:val="en-US" w:eastAsia="zh-CN"/>
        </w:rPr>
        <w:t>298.11</w:t>
      </w:r>
      <w:r>
        <w:rPr>
          <w:rFonts w:hint="eastAsia" w:ascii="仿宋_GB2312" w:hAnsi="ˎ̥" w:eastAsia="仿宋_GB2312"/>
          <w:sz w:val="32"/>
          <w:szCs w:val="32"/>
        </w:rPr>
        <w:t>%，</w:t>
      </w:r>
      <w:r>
        <w:rPr>
          <w:rFonts w:ascii="仿宋_GB2312" w:hAnsi="ˎ̥" w:eastAsia="仿宋_GB2312"/>
          <w:sz w:val="32"/>
          <w:szCs w:val="32"/>
        </w:rPr>
        <w:t>主要原因是……</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%；公务用车购置及运行维护费支出决算</w:t>
      </w:r>
      <w:r>
        <w:rPr>
          <w:rFonts w:hint="default" w:ascii="仿宋_GB2312" w:hAnsi="ˎ̥" w:eastAsia="仿宋_GB2312"/>
          <w:color w:val="FF0000"/>
          <w:sz w:val="32"/>
          <w:szCs w:val="32"/>
          <w:lang w:val="en-US"/>
        </w:rPr>
        <w:t>86.43</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%；公务接待费支出决算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万元。全年安排因公出国（境）团组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个，因公出国（境）</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86.43</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万元，全年购置公务用车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辆，年末公务用车保有量</w:t>
      </w:r>
      <w:r>
        <w:rPr>
          <w:rFonts w:hint="eastAsia" w:ascii="仿宋_GB2312" w:hAnsi="ˎ̥" w:eastAsia="仿宋_GB2312"/>
          <w:color w:val="FF0000"/>
          <w:sz w:val="32"/>
          <w:szCs w:val="32"/>
          <w:lang w:val="en-US" w:eastAsia="zh-CN"/>
        </w:rPr>
        <w:t>2</w:t>
      </w:r>
      <w:r>
        <w:rPr>
          <w:rFonts w:hint="eastAsia" w:ascii="仿宋_GB2312" w:hAnsi="ˎ̥" w:eastAsia="仿宋_GB2312"/>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color w:val="FF0000"/>
          <w:sz w:val="32"/>
          <w:szCs w:val="32"/>
          <w:lang w:val="en-US"/>
        </w:rPr>
        <w:t>86.43</w:t>
      </w:r>
      <w:r>
        <w:rPr>
          <w:rFonts w:hint="eastAsia" w:ascii="仿宋_GB2312" w:hAnsi="ˎ̥" w:eastAsia="仿宋_GB2312"/>
          <w:sz w:val="32"/>
          <w:szCs w:val="32"/>
        </w:rPr>
        <w:t>万元，主要用于主要用于</w:t>
      </w:r>
      <w:r>
        <w:rPr>
          <w:rFonts w:hint="eastAsia" w:ascii="仿宋_GB2312" w:hAnsi="ˎ̥" w:eastAsia="仿宋_GB2312"/>
          <w:sz w:val="32"/>
          <w:szCs w:val="32"/>
          <w:lang w:val="en-US" w:eastAsia="zh-CN"/>
        </w:rPr>
        <w:t>公务用车维护</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sz w:val="32"/>
          <w:szCs w:val="32"/>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公务用车购置及运行维护费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64.72</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color w:val="FF0000"/>
          <w:sz w:val="32"/>
          <w:szCs w:val="32"/>
          <w:lang w:val="en-US" w:eastAsia="zh-CN"/>
        </w:rPr>
        <w:t>298.11</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全乡本年度乡村振兴、入户走访等基层任务量大幅增加，车辆燃油、维修保养等运行维护费用相应上升</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国内接待费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万元，国内公务接待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bCs/>
          <w:sz w:val="32"/>
          <w:szCs w:val="32"/>
        </w:rPr>
        <w:t>国（境）外接待费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万元，国（境）外公务接待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公务接待费支出决算数比预算数增加（减少）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公务接待费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年度“三公”经费预算数、决算数可取自财决公开09表，出国团组数、出国人次，公务用车购置数、公务用车保有量，接待团组数、接待人次可取自部门决算报表F03表《机构运行信息表》，</w:t>
      </w:r>
      <w:r>
        <w:rPr>
          <w:rFonts w:hint="default" w:ascii="仿宋_GB2312" w:hAnsi="ˎ̥" w:eastAsia="仿宋_GB2312"/>
          <w:sz w:val="32"/>
          <w:szCs w:val="32"/>
          <w:lang w:val="en-US"/>
        </w:rPr>
        <w:t>2023</w:t>
      </w:r>
      <w:r>
        <w:rPr>
          <w:rFonts w:hint="eastAsia" w:ascii="仿宋_GB2312" w:hAnsi="ˎ̥" w:eastAsia="仿宋_GB2312"/>
          <w:sz w:val="32"/>
          <w:szCs w:val="32"/>
        </w:rPr>
        <w:t>年度相关</w:t>
      </w:r>
      <w:r>
        <w:rPr>
          <w:rFonts w:ascii="仿宋_GB2312" w:hAnsi="ˎ̥" w:eastAsia="仿宋_GB2312"/>
          <w:sz w:val="32"/>
          <w:szCs w:val="32"/>
        </w:rPr>
        <w:t>数据</w:t>
      </w:r>
      <w:r>
        <w:rPr>
          <w:rFonts w:hint="eastAsia" w:ascii="仿宋_GB2312" w:hAnsi="ˎ̥" w:eastAsia="仿宋_GB2312"/>
          <w:sz w:val="32"/>
          <w:szCs w:val="32"/>
        </w:rPr>
        <w:t>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部门决算报表</w:t>
      </w:r>
      <w:r>
        <w:rPr>
          <w:rFonts w:hint="eastAsia" w:ascii="仿宋_GB2312" w:hAnsi="ˎ̥" w:eastAsia="仿宋_GB2312"/>
          <w:sz w:val="32"/>
          <w:szCs w:val="32"/>
        </w:rPr>
        <w:t>F03表《机构</w:t>
      </w:r>
      <w:r>
        <w:rPr>
          <w:rFonts w:ascii="仿宋_GB2312" w:hAnsi="ˎ̥" w:eastAsia="仿宋_GB2312"/>
          <w:sz w:val="32"/>
          <w:szCs w:val="32"/>
        </w:rPr>
        <w:t>运行信息表》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根据财政预算绩效管理要求，可按照如下格式说明：根据预算管理要求，我部门（单位）组织对</w:t>
      </w:r>
      <w:r>
        <w:rPr>
          <w:rFonts w:hint="default" w:ascii="仿宋_GB2312" w:eastAsia="仿宋_GB2312"/>
          <w:sz w:val="32"/>
          <w:szCs w:val="32"/>
          <w:lang w:val="en-US"/>
        </w:rPr>
        <w:t>2024</w:t>
      </w:r>
      <w:r>
        <w:rPr>
          <w:rFonts w:hint="eastAsia" w:ascii="仿宋_GB2312" w:eastAsia="仿宋_GB2312"/>
          <w:sz w:val="32"/>
          <w:szCs w:val="32"/>
        </w:rPr>
        <w:t>年度一般公共预算项目支出全面开展绩效自评</w:t>
      </w:r>
      <w:r>
        <w:rPr>
          <w:rFonts w:hint="default" w:ascii="仿宋_GB2312" w:eastAsia="仿宋_GB2312"/>
          <w:sz w:val="32"/>
          <w:szCs w:val="32"/>
          <w:lang w:val="en-US"/>
        </w:rPr>
        <w:t>,</w:t>
      </w:r>
      <w:r>
        <w:rPr>
          <w:rFonts w:hint="eastAsia" w:ascii="仿宋_GB2312" w:eastAsia="仿宋_GB2312"/>
          <w:sz w:val="32"/>
          <w:szCs w:val="32"/>
          <w:lang w:val="en-US" w:eastAsia="zh-CN"/>
        </w:rPr>
        <w:t>共涉及资金</w:t>
      </w:r>
      <w:r>
        <w:rPr>
          <w:rFonts w:hint="default" w:ascii="仿宋_GB2312" w:hAnsi="ˎ̥" w:eastAsia="仿宋_GB2312"/>
          <w:color w:val="FF0000"/>
          <w:sz w:val="32"/>
          <w:szCs w:val="32"/>
          <w:lang w:val="en-US"/>
        </w:rPr>
        <w:t>3,463.23</w:t>
      </w:r>
      <w:r>
        <w:rPr>
          <w:rFonts w:hint="eastAsia" w:ascii="仿宋_GB2312" w:eastAsia="仿宋_GB2312"/>
          <w:sz w:val="32"/>
          <w:szCs w:val="32"/>
          <w:lang w:val="en-US" w:eastAsia="zh-CN"/>
        </w:rPr>
        <w:t>万元，占一般公共预算项目支出总额的</w:t>
      </w:r>
      <w:r>
        <w:rPr>
          <w:rFonts w:hint="eastAsia" w:ascii="仿宋_GB2312" w:eastAsia="仿宋_GB2312"/>
          <w:color w:val="FF0000"/>
          <w:sz w:val="32"/>
          <w:szCs w:val="32"/>
          <w:lang w:val="en-US" w:eastAsia="zh-CN"/>
        </w:rPr>
        <w:t>100</w:t>
      </w:r>
      <w:r>
        <w:rPr>
          <w:rFonts w:hint="eastAsia" w:ascii="仿宋_GB2312" w:eastAsia="仿宋_GB2312"/>
          <w:sz w:val="32"/>
          <w:szCs w:val="32"/>
          <w:lang w:val="en-US" w:eastAsia="zh-CN"/>
        </w:rPr>
        <w:t>%</w:t>
      </w:r>
      <w:r>
        <w:rPr>
          <w:rFonts w:hint="eastAsia" w:ascii="仿宋_GB2312" w:eastAsia="仿宋_GB2312"/>
          <w:sz w:val="32"/>
          <w:szCs w:val="32"/>
        </w:rPr>
        <w:t>。</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个政府性基金预算项目开展绩效自评，共涉及资金</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万元，占政府性基金预算项目支出总额的</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 xml:space="preserve">个国有资本经营预算项目开展绩效自评，共涉及资金 </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万元，占国有资本经营预算项目支出总额的</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共组织对“</w:t>
      </w:r>
      <w:r>
        <w:rPr>
          <w:rFonts w:hint="eastAsia" w:ascii="仿宋_GB2312" w:eastAsia="仿宋_GB2312"/>
          <w:sz w:val="32"/>
          <w:szCs w:val="32"/>
          <w:lang w:val="en-US" w:eastAsia="zh-CN"/>
        </w:rPr>
        <w:t>塔尔玛乡人民政府</w:t>
      </w:r>
      <w:r>
        <w:rPr>
          <w:rFonts w:hint="eastAsia" w:ascii="仿宋_GB2312" w:eastAsia="仿宋_GB2312"/>
          <w:sz w:val="32"/>
          <w:szCs w:val="32"/>
        </w:rPr>
        <w:t>”等</w:t>
      </w:r>
      <w:r>
        <w:rPr>
          <w:rFonts w:hint="eastAsia" w:ascii="仿宋_GB2312" w:eastAsia="仿宋_GB2312"/>
          <w:color w:val="FF0000"/>
          <w:sz w:val="32"/>
          <w:szCs w:val="32"/>
          <w:lang w:val="en-US" w:eastAsia="zh-CN"/>
        </w:rPr>
        <w:t>52</w:t>
      </w:r>
      <w:r>
        <w:rPr>
          <w:rFonts w:hint="eastAsia" w:ascii="仿宋_GB2312" w:eastAsia="仿宋_GB2312"/>
          <w:sz w:val="32"/>
          <w:szCs w:val="32"/>
        </w:rPr>
        <w:t>个项目开展了部门评价，</w:t>
      </w:r>
      <w:r>
        <w:rPr>
          <w:rFonts w:hint="eastAsia" w:ascii="仿宋_GB2312" w:eastAsia="仿宋_GB2312"/>
          <w:sz w:val="32"/>
          <w:szCs w:val="32"/>
          <w:lang w:bidi="ar"/>
        </w:rPr>
        <w:t>涉及一般公共预算支出</w:t>
      </w:r>
      <w:r>
        <w:rPr>
          <w:rFonts w:hint="default" w:ascii="仿宋_GB2312" w:hAnsi="ˎ̥" w:eastAsia="仿宋_GB2312"/>
          <w:color w:val="FF0000"/>
          <w:sz w:val="32"/>
          <w:szCs w:val="32"/>
          <w:lang w:val="en-US"/>
        </w:rPr>
        <w:t>3,463.23</w:t>
      </w:r>
      <w:r>
        <w:rPr>
          <w:rFonts w:hint="eastAsia" w:ascii="仿宋_GB2312" w:eastAsia="仿宋_GB2312"/>
          <w:sz w:val="32"/>
          <w:szCs w:val="32"/>
          <w:lang w:bidi="ar"/>
        </w:rPr>
        <w:t>万元，政府性基金预算支出</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万元，国有资本经营预算支出</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w:t>
      </w:r>
      <w:r>
        <w:rPr>
          <w:rFonts w:hint="eastAsia" w:ascii="仿宋_GB2312" w:eastAsia="仿宋_GB2312"/>
          <w:sz w:val="32"/>
          <w:szCs w:val="32"/>
        </w:rPr>
        <w:t>从评价情况来看，……（预算部门如有，请对预算绩效评价情况进行简单说明；没有，则简要说明本年没有进行相关工作及理由。部门所属单位不需填写此项）。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sz w:val="32"/>
          <w:szCs w:val="32"/>
        </w:rPr>
      </w:pPr>
      <w:r>
        <w:rPr>
          <w:rFonts w:hint="eastAsia" w:ascii="楷体" w:hAnsi="楷体" w:eastAsia="楷体" w:cs="楷体"/>
          <w:bCs/>
          <w:sz w:val="32"/>
          <w:szCs w:val="32"/>
        </w:rPr>
        <w:t>（二）部门决算中项目绩效自评结果（预算部门、单位可根据实际情况反映重点项目绩效自评结果）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参照如下格式说明（表述应与决算内容保持一致）：我部门（单位）在部门决算中反映</w:t>
      </w:r>
      <w:r>
        <w:rPr>
          <w:rFonts w:hint="eastAsia" w:ascii="仿宋_GB2312" w:eastAsia="仿宋_GB2312"/>
          <w:sz w:val="32"/>
          <w:szCs w:val="32"/>
          <w:lang w:val="en-US" w:eastAsia="zh-CN"/>
        </w:rPr>
        <w:t>市容村貌整治经费</w:t>
      </w:r>
      <w:r>
        <w:rPr>
          <w:rFonts w:hint="eastAsia" w:ascii="仿宋_GB2312" w:eastAsia="仿宋_GB2312"/>
          <w:sz w:val="32"/>
          <w:szCs w:val="32"/>
        </w:rPr>
        <w:t>项目绩效自评结果（包括项目绩效自评表和项目绩效自评报告）。</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r>
        <w:rPr>
          <w:rFonts w:hint="eastAsia" w:ascii="仿宋_GB2312" w:eastAsia="仿宋_GB2312"/>
          <w:color w:val="FF0000"/>
          <w:sz w:val="32"/>
          <w:szCs w:val="32"/>
          <w:lang w:val="en-US" w:eastAsia="zh-CN"/>
        </w:rPr>
        <w:t>市容村貌整治经费</w:t>
      </w:r>
      <w:r>
        <w:rPr>
          <w:rFonts w:hint="eastAsia" w:ascii="仿宋_GB2312" w:eastAsia="仿宋_GB2312"/>
          <w:sz w:val="32"/>
          <w:szCs w:val="32"/>
        </w:rPr>
        <w:t>项目绩效自评表：</w:t>
      </w:r>
      <w:r>
        <w:rPr>
          <w:rFonts w:hint="eastAsia" w:ascii="仿宋_GB2312" w:eastAsia="仿宋_GB2312"/>
          <w:color w:val="FF0000"/>
          <w:sz w:val="32"/>
          <w:szCs w:val="32"/>
          <w:lang w:eastAsia="zh-CN"/>
        </w:rPr>
        <w:t>（</w:t>
      </w:r>
      <w:r>
        <w:rPr>
          <w:rFonts w:hint="eastAsia" w:ascii="仿宋_GB2312" w:eastAsia="仿宋_GB2312"/>
          <w:color w:val="FF0000"/>
          <w:sz w:val="32"/>
          <w:szCs w:val="32"/>
          <w:lang w:val="en-US" w:eastAsia="zh-CN"/>
        </w:rPr>
        <w:t>可作为附件附后</w:t>
      </w:r>
      <w:r>
        <w:rPr>
          <w:rFonts w:hint="eastAsia" w:ascii="仿宋_GB2312" w:eastAsia="仿宋_GB2312"/>
          <w:color w:val="FF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color w:val="FF0000"/>
          <w:sz w:val="32"/>
          <w:szCs w:val="32"/>
          <w:lang w:val="en-US" w:eastAsia="zh-CN"/>
        </w:rPr>
        <w:t>市容村貌整治经费</w:t>
      </w:r>
      <w:r>
        <w:rPr>
          <w:rFonts w:hint="eastAsia" w:ascii="仿宋_GB2312" w:eastAsia="仿宋_GB2312"/>
          <w:sz w:val="32"/>
          <w:szCs w:val="32"/>
        </w:rPr>
        <w:t>项目绩效自评报告：根据年初设定的绩效目标，项目绩效自评得分为</w:t>
      </w:r>
      <w:r>
        <w:rPr>
          <w:rFonts w:hint="eastAsia" w:ascii="仿宋_GB2312" w:eastAsia="仿宋_GB2312"/>
          <w:color w:val="FF0000"/>
          <w:sz w:val="32"/>
          <w:szCs w:val="32"/>
          <w:lang w:val="en-US" w:eastAsia="zh-CN"/>
        </w:rPr>
        <w:t>100</w:t>
      </w:r>
      <w:r>
        <w:rPr>
          <w:rFonts w:hint="eastAsia" w:ascii="仿宋_GB2312" w:eastAsia="仿宋_GB2312"/>
          <w:sz w:val="32"/>
          <w:szCs w:val="32"/>
        </w:rPr>
        <w:t>分。全年预算数为</w:t>
      </w:r>
      <w:r>
        <w:rPr>
          <w:rFonts w:hint="eastAsia" w:ascii="仿宋_GB2312" w:eastAsia="仿宋_GB2312"/>
          <w:color w:val="FF0000"/>
          <w:sz w:val="32"/>
          <w:szCs w:val="32"/>
          <w:lang w:val="en-US" w:eastAsia="zh-CN"/>
        </w:rPr>
        <w:t>8.35</w:t>
      </w:r>
      <w:r>
        <w:rPr>
          <w:rFonts w:hint="eastAsia" w:ascii="仿宋_GB2312" w:eastAsia="仿宋_GB2312"/>
          <w:sz w:val="32"/>
          <w:szCs w:val="32"/>
        </w:rPr>
        <w:t>万元，执行数为</w:t>
      </w:r>
      <w:r>
        <w:rPr>
          <w:rFonts w:hint="eastAsia" w:ascii="仿宋_GB2312" w:eastAsia="仿宋_GB2312"/>
          <w:color w:val="FF0000"/>
          <w:sz w:val="32"/>
          <w:szCs w:val="32"/>
          <w:lang w:val="en-US" w:eastAsia="zh-CN"/>
        </w:rPr>
        <w:t>8.35</w:t>
      </w:r>
      <w:r>
        <w:rPr>
          <w:rFonts w:hint="eastAsia" w:ascii="仿宋_GB2312" w:eastAsia="仿宋_GB2312"/>
          <w:sz w:val="32"/>
          <w:szCs w:val="32"/>
        </w:rPr>
        <w:t>万元，完成预算的</w:t>
      </w:r>
      <w:r>
        <w:rPr>
          <w:rFonts w:hint="eastAsia" w:ascii="仿宋_GB2312" w:eastAsia="仿宋_GB2312"/>
          <w:color w:val="FF0000"/>
          <w:sz w:val="32"/>
          <w:szCs w:val="32"/>
          <w:lang w:val="en-US" w:eastAsia="zh-CN"/>
        </w:rPr>
        <w:t>100</w:t>
      </w:r>
      <w:r>
        <w:rPr>
          <w:rFonts w:hint="eastAsia" w:ascii="仿宋_GB2312" w:eastAsia="仿宋_GB2312"/>
          <w:sz w:val="32"/>
          <w:szCs w:val="32"/>
        </w:rPr>
        <w:t>%。项目绩效目标完成情况：</w:t>
      </w:r>
      <w:r>
        <w:rPr>
          <w:rFonts w:hint="eastAsia" w:ascii="仿宋_GB2312" w:eastAsia="仿宋_GB2312"/>
          <w:sz w:val="32"/>
          <w:szCs w:val="32"/>
          <w:lang w:val="en-US" w:eastAsia="zh-CN"/>
        </w:rPr>
        <w:t>已完成</w:t>
      </w:r>
      <w:r>
        <w:rPr>
          <w:rFonts w:hint="eastAsia" w:ascii="仿宋_GB2312" w:eastAsia="仿宋_GB2312"/>
          <w:sz w:val="32"/>
          <w:szCs w:val="32"/>
        </w:rPr>
        <w:t>。发现的主要问题及原因</w:t>
      </w:r>
      <w:r>
        <w:rPr>
          <w:rFonts w:hint="eastAsia" w:ascii="仿宋_GB2312" w:eastAsia="仿宋_GB2312"/>
          <w:sz w:val="32"/>
          <w:szCs w:val="32"/>
          <w:lang w:val="en-US" w:eastAsia="zh-CN"/>
        </w:rPr>
        <w:t>无</w:t>
      </w:r>
      <w:r>
        <w:rPr>
          <w:rFonts w:hint="eastAsia" w:ascii="仿宋_GB2312" w:eastAsia="仿宋_GB2312"/>
          <w:sz w:val="32"/>
          <w:szCs w:val="32"/>
        </w:rPr>
        <w:t>。下一步改进措施：</w:t>
      </w:r>
      <w:r>
        <w:rPr>
          <w:rFonts w:hint="eastAsia" w:ascii="仿宋_GB2312" w:eastAsia="仿宋_GB2312"/>
          <w:sz w:val="32"/>
          <w:szCs w:val="32"/>
          <w:lang w:val="en-US" w:eastAsia="zh-CN"/>
        </w:rPr>
        <w:t>无</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（三）部门评价结果（预算部门填写，部门所属单位不需填写）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部门评价项目数量在3个以内的，至少将1个部门评价报告向社会公开；部门评价项目数量大于3个的，至少将2个部门评价报告向社会公开。</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zh-CN"/>
        </w:rPr>
        <w:t>反映财政部门组织开展的预算部门（单位）重点项目财政评价情况，如有，可将评价报告附后。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7" w:name="_Toc5978_WPSOffice_Level2"/>
      <w:bookmarkStart w:id="98" w:name="_Toc15565_WPSOffice_Level2"/>
      <w:bookmarkStart w:id="99" w:name="_Toc18325_WPSOffice_Level2"/>
      <w:bookmarkStart w:id="100" w:name="_Toc23598_WPSOffice_Level2"/>
      <w:bookmarkStart w:id="101" w:name="_Toc32639_WPSOffice_Level2"/>
      <w:bookmarkStart w:id="102" w:name="_Toc15262_WPSOffice_Level2"/>
      <w:r>
        <w:rPr>
          <w:rFonts w:hint="eastAsia" w:ascii="楷体" w:hAnsi="楷体" w:eastAsia="楷体" w:cs="楷体"/>
          <w:bCs/>
          <w:sz w:val="32"/>
          <w:szCs w:val="32"/>
        </w:rPr>
        <w:t>（一）机关运行经费支出情况</w:t>
      </w:r>
      <w:bookmarkEnd w:id="97"/>
      <w:bookmarkEnd w:id="98"/>
      <w:bookmarkEnd w:id="99"/>
      <w:bookmarkEnd w:id="100"/>
      <w:bookmarkEnd w:id="101"/>
      <w:bookmarkEnd w:id="10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FF0000"/>
          <w:sz w:val="32"/>
          <w:szCs w:val="32"/>
          <w:lang w:val="en-US" w:eastAsia="zh-CN"/>
        </w:rPr>
        <w:t>塔尔玛乡</w:t>
      </w:r>
      <w:r>
        <w:rPr>
          <w:rFonts w:hint="eastAsia" w:ascii="仿宋_GB2312" w:hAnsi="ˎ̥" w:eastAsia="仿宋_GB2312"/>
          <w:sz w:val="32"/>
          <w:szCs w:val="32"/>
        </w:rPr>
        <w:t>部门（单位）机关运行经费</w:t>
      </w:r>
      <w:r>
        <w:rPr>
          <w:rFonts w:hint="eastAsia" w:ascii="仿宋_GB2312" w:hAnsi="ˎ̥" w:eastAsia="仿宋_GB2312"/>
          <w:color w:val="FF0000"/>
          <w:sz w:val="32"/>
          <w:szCs w:val="32"/>
          <w:lang w:val="en-US" w:eastAsia="zh-CN"/>
        </w:rPr>
        <w:t>1400527.98</w:t>
      </w:r>
      <w:r>
        <w:rPr>
          <w:rFonts w:hint="eastAsia" w:ascii="仿宋_GB2312" w:hAnsi="ˎ̥" w:eastAsia="仿宋_GB2312"/>
          <w:sz w:val="32"/>
          <w:szCs w:val="32"/>
        </w:rPr>
        <w:t>万元（为部门决算中行政单位和参公事业单位财政拨款基本支出中公用经费支出之和，事业单位没有机关运行经费支出），比年初预算减少</w:t>
      </w:r>
      <w:r>
        <w:rPr>
          <w:rFonts w:hint="eastAsia" w:ascii="仿宋_GB2312" w:hAnsi="ˎ̥" w:eastAsia="仿宋_GB2312"/>
          <w:color w:val="FF0000"/>
          <w:sz w:val="32"/>
          <w:szCs w:val="32"/>
          <w:lang w:val="en-US" w:eastAsia="zh-CN"/>
        </w:rPr>
        <w:t>227500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86.03</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w:t>
      </w:r>
      <w:r>
        <w:rPr>
          <w:rFonts w:hint="eastAsia" w:ascii="仿宋_GB2312" w:hAnsi="ˎ̥" w:eastAsia="仿宋_GB2312"/>
          <w:color w:val="FF0000"/>
          <w:sz w:val="32"/>
          <w:szCs w:val="32"/>
          <w:lang w:val="en-US" w:eastAsia="zh-CN"/>
        </w:rPr>
        <w:t>539080.49</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增长</w:t>
      </w:r>
      <w:r>
        <w:rPr>
          <w:rFonts w:hint="eastAsia" w:ascii="仿宋_GB2312" w:hAnsi="ˎ̥" w:eastAsia="仿宋_GB2312"/>
          <w:color w:val="FF0000"/>
          <w:sz w:val="32"/>
          <w:szCs w:val="32"/>
          <w:lang w:val="en-US" w:eastAsia="zh-CN"/>
        </w:rPr>
        <w:t>62.58</w:t>
      </w:r>
      <w:r>
        <w:rPr>
          <w:rFonts w:hint="eastAsia" w:ascii="仿宋_GB2312" w:hAnsi="ˎ̥" w:eastAsia="仿宋_GB2312"/>
          <w:sz w:val="32"/>
          <w:szCs w:val="32"/>
          <w:lang w:val="en-US" w:eastAsia="zh-CN"/>
        </w:rPr>
        <w:t>%。</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w:t>
      </w:r>
      <w:r>
        <w:rPr>
          <w:rFonts w:hint="eastAsia" w:ascii="仿宋_GB2312" w:hAnsi="ˎ̥" w:eastAsia="仿宋_GB2312"/>
          <w:sz w:val="32"/>
          <w:szCs w:val="32"/>
        </w:rPr>
        <w:t>主要原因是：</w:t>
      </w:r>
      <w:r>
        <w:rPr>
          <w:rFonts w:hint="eastAsia" w:ascii="仿宋_GB2312" w:hAnsi="ˎ̥" w:eastAsia="仿宋_GB2312"/>
          <w:sz w:val="32"/>
          <w:szCs w:val="32"/>
          <w:lang w:bidi="ar"/>
        </w:rPr>
        <w:t>办公设施设备购置经费增加/资产运行维护支出增加/信息系统运行维护支出增加/人员编制数量增加/落实过紧日子要求压减  支出等</w:t>
      </w:r>
      <w:r>
        <w:rPr>
          <w:rFonts w:hint="eastAsia" w:ascii="仿宋_GB2312" w:hAnsi="ˎ̥" w:eastAsia="仿宋_GB2312"/>
          <w:sz w:val="32"/>
          <w:szCs w:val="32"/>
        </w:rPr>
        <w:t>（具体增减原因由</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单位根据实际情况填列）。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机关运行经费预算数可取自部门决算报表财决01-1表《财政拨款收入支出决算总表》，年初预算数-一般公共预算财政拨款-公用经费，注意部门汇总公开决算时，因事业单位没有机关运行经费支出，故部门汇总的机关运行经费预算数应为部门所属的各行政单位或参公单位的汇总数；决算数可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3" w:name="_Toc32689_WPSOffice_Level2"/>
      <w:bookmarkStart w:id="104" w:name="_Toc13084_WPSOffice_Level2"/>
      <w:bookmarkStart w:id="105" w:name="_Toc25333_WPSOffice_Level2"/>
      <w:bookmarkStart w:id="106" w:name="_Toc23966_WPSOffice_Level2"/>
      <w:bookmarkStart w:id="107" w:name="_Toc3131_WPSOffice_Level2"/>
      <w:bookmarkStart w:id="108" w:name="_Toc30383_WPSOffice_Level2"/>
      <w:r>
        <w:rPr>
          <w:rFonts w:hint="eastAsia" w:ascii="楷体" w:hAnsi="楷体" w:eastAsia="楷体" w:cs="楷体"/>
          <w:bCs/>
          <w:sz w:val="32"/>
          <w:szCs w:val="32"/>
        </w:rPr>
        <w:t>（二）政府采购支出情况</w:t>
      </w:r>
      <w:bookmarkEnd w:id="103"/>
      <w:bookmarkEnd w:id="104"/>
      <w:bookmarkEnd w:id="105"/>
      <w:bookmarkEnd w:id="106"/>
      <w:bookmarkEnd w:id="107"/>
      <w:bookmarkEnd w:id="10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FF0000"/>
          <w:sz w:val="32"/>
          <w:szCs w:val="32"/>
          <w:lang w:val="en-US" w:eastAsia="zh-CN"/>
        </w:rPr>
        <w:t>塔尔玛乡</w:t>
      </w:r>
      <w:r>
        <w:rPr>
          <w:rFonts w:hint="eastAsia" w:ascii="仿宋_GB2312" w:hAnsi="ˎ̥" w:eastAsia="仿宋_GB2312"/>
          <w:sz w:val="32"/>
          <w:szCs w:val="32"/>
        </w:rPr>
        <w:t>部门（单位）政府采购支出总额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万元，其中：政府采购货物支出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万元、政府采购工程支出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万元、政府采购服务支出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万元。授予中小企业合同金额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万元，占政府采购支出总额的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%，其中：授予小微企业合同金额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仿宋_GB2312" w:eastAsia="仿宋_GB2312" w:cs="仿宋_GB2312"/>
          <w:kern w:val="0"/>
          <w:sz w:val="32"/>
          <w:szCs w:val="32"/>
          <w:lang w:bidi="ar"/>
        </w:rPr>
        <w:t>授予中小企业合同金额</w:t>
      </w:r>
      <w:r>
        <w:rPr>
          <w:rFonts w:hint="eastAsia" w:ascii="仿宋_GB2312" w:hAnsi="仿宋_GB2312" w:eastAsia="仿宋_GB2312" w:cs="仿宋_GB2312"/>
          <w:sz w:val="32"/>
          <w:szCs w:val="32"/>
        </w:rPr>
        <w:t>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上述政府采购支出相关</w:t>
      </w:r>
      <w:r>
        <w:rPr>
          <w:rFonts w:hint="eastAsia" w:ascii="仿宋_GB2312" w:hAnsi="ˎ̥" w:eastAsia="仿宋_GB2312"/>
          <w:sz w:val="32"/>
          <w:szCs w:val="32"/>
          <w:lang w:val="en-US" w:eastAsia="zh-CN"/>
        </w:rPr>
        <w:t>数据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年度部门决算报表F03表《机构运行信息表》，授予中小企业和小微企业合同金额由各部门查阅本部门相关资料填写。）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9" w:name="_Toc19989_WPSOffice_Level2"/>
      <w:bookmarkStart w:id="110" w:name="_Toc15129_WPSOffice_Level2"/>
      <w:bookmarkStart w:id="111" w:name="_Toc10902_WPSOffice_Level2"/>
      <w:bookmarkStart w:id="112" w:name="_Toc29584_WPSOffice_Level2"/>
      <w:bookmarkStart w:id="113" w:name="_Toc6016_WPSOffice_Level2"/>
      <w:bookmarkStart w:id="114" w:name="_Toc527_WPSOffice_Level2"/>
      <w:r>
        <w:rPr>
          <w:rFonts w:hint="eastAsia" w:ascii="楷体" w:hAnsi="楷体" w:eastAsia="楷体" w:cs="楷体"/>
          <w:bCs/>
          <w:sz w:val="32"/>
          <w:szCs w:val="32"/>
        </w:rPr>
        <w:t>（三）国有资产占用情况</w:t>
      </w:r>
      <w:bookmarkEnd w:id="109"/>
      <w:bookmarkEnd w:id="110"/>
      <w:bookmarkEnd w:id="111"/>
      <w:bookmarkEnd w:id="112"/>
      <w:bookmarkEnd w:id="113"/>
      <w:bookmarkEnd w:id="11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年12月31日，本部门拥有</w:t>
      </w:r>
      <w:r>
        <w:rPr>
          <w:rFonts w:hint="eastAsia" w:ascii="仿宋_GB2312" w:hAnsi="ˎ̥" w:eastAsia="仿宋_GB2312"/>
          <w:sz w:val="32"/>
          <w:szCs w:val="32"/>
        </w:rPr>
        <w:t>房屋面积</w:t>
      </w:r>
      <w:r>
        <w:rPr>
          <w:rFonts w:hint="eastAsia" w:ascii="仿宋_GB2312" w:hAnsi="ˎ̥" w:eastAsia="仿宋_GB2312"/>
          <w:sz w:val="32"/>
          <w:szCs w:val="32"/>
          <w:lang w:val="en-US" w:eastAsia="zh-CN"/>
        </w:rPr>
        <w:t>9907.69</w:t>
      </w:r>
      <w:r>
        <w:rPr>
          <w:rFonts w:hint="eastAsia" w:ascii="仿宋_GB2312" w:hAnsi="ˎ̥" w:eastAsia="仿宋_GB2312"/>
          <w:sz w:val="32"/>
          <w:szCs w:val="32"/>
        </w:rPr>
        <w:t>平方米</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本部门共有车辆</w:t>
      </w:r>
      <w:r>
        <w:rPr>
          <w:rFonts w:hint="eastAsia" w:ascii="仿宋_GB2312" w:hAnsi="ˎ̥" w:eastAsia="仿宋_GB2312"/>
          <w:color w:val="FF0000"/>
          <w:sz w:val="32"/>
          <w:szCs w:val="32"/>
          <w:lang w:val="en-US" w:eastAsia="zh-CN"/>
        </w:rPr>
        <w:t>3</w:t>
      </w:r>
      <w:r>
        <w:rPr>
          <w:rFonts w:hint="eastAsia" w:ascii="仿宋_GB2312" w:hAnsi="ˎ̥" w:eastAsia="仿宋_GB2312"/>
          <w:sz w:val="32"/>
          <w:szCs w:val="32"/>
        </w:rPr>
        <w:t>辆，其中，副部（省）级及以上领导用车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辆、主要负责人用车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辆、机要通信用车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辆、应急保障用车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辆、执法执勤用车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辆、特种专业技术用车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辆、离退休干部服务用车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辆、其他用车</w:t>
      </w:r>
      <w:r>
        <w:rPr>
          <w:rFonts w:hint="eastAsia" w:ascii="仿宋_GB2312" w:hAnsi="ˎ̥" w:eastAsia="仿宋_GB2312"/>
          <w:color w:val="FF0000"/>
          <w:sz w:val="32"/>
          <w:szCs w:val="32"/>
          <w:lang w:val="en-US" w:eastAsia="zh-CN"/>
        </w:rPr>
        <w:t>3</w:t>
      </w:r>
      <w:r>
        <w:rPr>
          <w:rFonts w:hint="eastAsia" w:ascii="仿宋_GB2312" w:hAnsi="ˎ̥" w:eastAsia="仿宋_GB2312"/>
          <w:sz w:val="32"/>
          <w:szCs w:val="32"/>
        </w:rPr>
        <w:t>辆，其他用车主要是</w:t>
      </w:r>
      <w:r>
        <w:rPr>
          <w:rFonts w:hint="eastAsia" w:ascii="仿宋_GB2312" w:hAnsi="ˎ̥" w:eastAsia="仿宋_GB2312"/>
          <w:sz w:val="32"/>
          <w:szCs w:val="32"/>
          <w:lang w:val="en-US" w:eastAsia="zh-CN"/>
        </w:rPr>
        <w:t>公务用车</w:t>
      </w:r>
      <w:r>
        <w:rPr>
          <w:rFonts w:hint="eastAsia" w:ascii="仿宋_GB2312" w:hAnsi="ˎ̥" w:eastAsia="仿宋_GB2312"/>
          <w:sz w:val="32"/>
          <w:szCs w:val="32"/>
        </w:rPr>
        <w:t>。</w:t>
      </w:r>
      <w:r>
        <w:rPr>
          <w:rFonts w:hint="eastAsia" w:ascii="仿宋_GB2312" w:hAnsi="ˎ̥"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单价100万元（含）以上设备（不含车辆）</w:t>
      </w:r>
      <w:r>
        <w:rPr>
          <w:rFonts w:hint="default" w:ascii="仿宋_GB2312" w:hAnsi="ˎ̥" w:eastAsia="仿宋_GB2312"/>
          <w:color w:val="FF0000"/>
          <w:sz w:val="32"/>
          <w:szCs w:val="32"/>
          <w:lang w:val="en-US"/>
        </w:rPr>
        <w:t>XX</w:t>
      </w:r>
      <w:r>
        <w:rPr>
          <w:rFonts w:hint="eastAsia" w:ascii="仿宋_GB2312" w:hAnsi="ˎ̥" w:eastAsia="仿宋_GB2312"/>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上述国有资产占用情况相关数</w:t>
      </w:r>
      <w:r>
        <w:rPr>
          <w:rFonts w:hint="eastAsia" w:ascii="仿宋_GB2312" w:hAnsi="ˎ̥" w:eastAsia="仿宋_GB2312"/>
          <w:sz w:val="32"/>
          <w:szCs w:val="32"/>
          <w:lang w:val="en-US" w:eastAsia="zh-CN"/>
        </w:rPr>
        <w:t>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年度部门决算F0</w:t>
      </w:r>
      <w:r>
        <w:rPr>
          <w:rFonts w:hint="default" w:ascii="仿宋_GB2312" w:hAnsi="ˎ̥" w:eastAsia="仿宋_GB2312"/>
          <w:sz w:val="32"/>
          <w:szCs w:val="32"/>
          <w:lang w:val="en-US"/>
        </w:rPr>
        <w:t>2</w:t>
      </w:r>
      <w:r>
        <w:rPr>
          <w:rFonts w:hint="eastAsia" w:ascii="仿宋_GB2312" w:hAnsi="ˎ̥" w:eastAsia="仿宋_GB2312"/>
          <w:sz w:val="32"/>
          <w:szCs w:val="32"/>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5" w:name="_Toc17580_WPSOffice_Level1"/>
      <w:bookmarkStart w:id="116" w:name="_Toc8808_WPSOffice_Level1"/>
      <w:bookmarkStart w:id="117" w:name="_Toc4398_WPSOffice_Level1"/>
      <w:bookmarkStart w:id="118" w:name="_Toc15425_WPSOffice_Level1"/>
      <w:bookmarkStart w:id="119" w:name="_Toc11039_WPSOffice_Level1"/>
      <w:bookmarkStart w:id="120" w:name="_Toc8874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5"/>
      <w:bookmarkEnd w:id="116"/>
      <w:bookmarkEnd w:id="117"/>
      <w:bookmarkEnd w:id="118"/>
      <w:bookmarkEnd w:id="119"/>
      <w:bookmarkEnd w:id="120"/>
    </w:p>
    <w:p>
      <w:pPr>
        <w:keepNext w:val="0"/>
        <w:keepLines w:val="0"/>
        <w:pageBreakBefore w:val="0"/>
        <w:widowControl w:val="0"/>
        <w:numPr>
          <w:numId w:val="0"/>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一、</w:t>
      </w: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0</w:t>
      </w:r>
      <w:r>
        <w:rPr>
          <w:rFonts w:hint="eastAsia" w:ascii="仿宋_GB2312" w:hAnsi="ˎ̥" w:eastAsia="仿宋_GB2312"/>
          <w:sz w:val="32"/>
          <w:szCs w:val="32"/>
        </w:rPr>
        <w:t>（类）</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（款）</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（项）</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lang w:val="en-US" w:eastAsia="zh-CN"/>
        </w:rPr>
      </w:pP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（款）</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（项）</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320" w:firstLineChars="100"/>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微软雅黑 Light">
    <w:panose1 w:val="020B0502040204020203"/>
    <w:charset w:val="86"/>
    <w:family w:val="auto"/>
    <w:pitch w:val="default"/>
    <w:sig w:usb0="80000287" w:usb1="2ACF001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Microsoft JhengHei Light">
    <w:panose1 w:val="020B0304030504040204"/>
    <w:charset w:val="88"/>
    <w:family w:val="auto"/>
    <w:pitch w:val="default"/>
    <w:sig w:usb0="800002A7" w:usb1="28CF4400" w:usb2="00000016" w:usb3="00000000" w:csb0="00100009" w:csb1="00000000"/>
  </w:font>
  <w:font w:name="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 w:name="MS PGothic">
    <w:panose1 w:val="020B0600070205080204"/>
    <w:charset w:val="80"/>
    <w:family w:val="auto"/>
    <w:pitch w:val="default"/>
    <w:sig w:usb0="E00002FF" w:usb1="6AC7FDFB" w:usb2="08000012" w:usb3="00000000" w:csb0="4002009F" w:csb1="DFD70000"/>
  </w:font>
  <w:font w:name="Microsoft JhengHei UI Light">
    <w:panose1 w:val="020B0304030504040204"/>
    <w:charset w:val="88"/>
    <w:family w:val="auto"/>
    <w:pitch w:val="default"/>
    <w:sig w:usb0="800002A7" w:usb1="28CF4400" w:usb2="00000016" w:usb3="00000000" w:csb0="00100009" w:csb1="00000000"/>
  </w:font>
  <w:font w:name="华文细黑">
    <w:panose1 w:val="02010600040101010101"/>
    <w:charset w:val="86"/>
    <w:family w:val="auto"/>
    <w:pitch w:val="default"/>
    <w:sig w:usb0="00000287" w:usb1="080F0000" w:usb2="00000000" w:usb3="00000000" w:csb0="0004009F" w:csb1="DFD70000"/>
  </w:font>
  <w:font w:name="华文隶书">
    <w:panose1 w:val="02010800040101010101"/>
    <w:charset w:val="86"/>
    <w:family w:val="auto"/>
    <w:pitch w:val="default"/>
    <w:sig w:usb0="00000001" w:usb1="080F0000" w:usb2="00000000" w:usb3="00000000" w:csb0="00040000" w:csb1="00000000"/>
  </w:font>
  <w:font w:name="新宋体">
    <w:panose1 w:val="02010609030101010101"/>
    <w:charset w:val="86"/>
    <w:family w:val="auto"/>
    <w:pitch w:val="default"/>
    <w:sig w:usb0="00000283" w:usb1="288F0000" w:usb2="00000006" w:usb3="00000000" w:csb0="00040001"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109F8D"/>
    <w:multiLevelType w:val="singleLevel"/>
    <w:tmpl w:val="72109F8D"/>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dkOTcyODk4NjU0Y2U3ZTE1ZGYyOTAxOTU2Y2VjMWE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5185F07"/>
    <w:rsid w:val="08470072"/>
    <w:rsid w:val="09201287"/>
    <w:rsid w:val="0B57681E"/>
    <w:rsid w:val="0BE370B5"/>
    <w:rsid w:val="0E286250"/>
    <w:rsid w:val="0E581658"/>
    <w:rsid w:val="0FC80124"/>
    <w:rsid w:val="10495D89"/>
    <w:rsid w:val="136F98C7"/>
    <w:rsid w:val="13BB2232"/>
    <w:rsid w:val="144D4C62"/>
    <w:rsid w:val="15A72150"/>
    <w:rsid w:val="16297891"/>
    <w:rsid w:val="17427E68"/>
    <w:rsid w:val="1755065F"/>
    <w:rsid w:val="17B44FF8"/>
    <w:rsid w:val="189015C1"/>
    <w:rsid w:val="1A7471A9"/>
    <w:rsid w:val="1A872005"/>
    <w:rsid w:val="1AFC29C9"/>
    <w:rsid w:val="1C136791"/>
    <w:rsid w:val="1CA52F2E"/>
    <w:rsid w:val="1DFE370B"/>
    <w:rsid w:val="1E3630B9"/>
    <w:rsid w:val="1E4D268F"/>
    <w:rsid w:val="20286583"/>
    <w:rsid w:val="23E46C65"/>
    <w:rsid w:val="246A3146"/>
    <w:rsid w:val="25BC57A4"/>
    <w:rsid w:val="26724807"/>
    <w:rsid w:val="26EEC2B5"/>
    <w:rsid w:val="27895B59"/>
    <w:rsid w:val="283579A3"/>
    <w:rsid w:val="29472309"/>
    <w:rsid w:val="29673C78"/>
    <w:rsid w:val="2A6A1D29"/>
    <w:rsid w:val="2B406E77"/>
    <w:rsid w:val="2C2A0C43"/>
    <w:rsid w:val="2D1E73A5"/>
    <w:rsid w:val="2DD33ABD"/>
    <w:rsid w:val="2E686D8A"/>
    <w:rsid w:val="305B1C52"/>
    <w:rsid w:val="32717154"/>
    <w:rsid w:val="34887AAD"/>
    <w:rsid w:val="34B63260"/>
    <w:rsid w:val="37D44BCF"/>
    <w:rsid w:val="37FDA7E2"/>
    <w:rsid w:val="3A314D88"/>
    <w:rsid w:val="3A746883"/>
    <w:rsid w:val="3B726358"/>
    <w:rsid w:val="3CA15DE9"/>
    <w:rsid w:val="3FE61EE5"/>
    <w:rsid w:val="406508EE"/>
    <w:rsid w:val="408D6263"/>
    <w:rsid w:val="41B40CEE"/>
    <w:rsid w:val="437158F3"/>
    <w:rsid w:val="453749EF"/>
    <w:rsid w:val="4541026B"/>
    <w:rsid w:val="469A3487"/>
    <w:rsid w:val="48317291"/>
    <w:rsid w:val="485F7024"/>
    <w:rsid w:val="48926A36"/>
    <w:rsid w:val="48E70666"/>
    <w:rsid w:val="49721F17"/>
    <w:rsid w:val="49D1188D"/>
    <w:rsid w:val="4AB65FEE"/>
    <w:rsid w:val="4B983D0E"/>
    <w:rsid w:val="4BB73F65"/>
    <w:rsid w:val="4C6877E5"/>
    <w:rsid w:val="4D6A468D"/>
    <w:rsid w:val="4EA86137"/>
    <w:rsid w:val="50724B2D"/>
    <w:rsid w:val="5268443A"/>
    <w:rsid w:val="555B51CB"/>
    <w:rsid w:val="56CA7FD0"/>
    <w:rsid w:val="57FA38D1"/>
    <w:rsid w:val="58650145"/>
    <w:rsid w:val="5A7F4A16"/>
    <w:rsid w:val="5C4952DC"/>
    <w:rsid w:val="5F7D3333"/>
    <w:rsid w:val="61385890"/>
    <w:rsid w:val="665D4A73"/>
    <w:rsid w:val="667E2C6C"/>
    <w:rsid w:val="66806E3C"/>
    <w:rsid w:val="687436E1"/>
    <w:rsid w:val="691314C2"/>
    <w:rsid w:val="6DA45C50"/>
    <w:rsid w:val="6DAA3701"/>
    <w:rsid w:val="6E9A7825"/>
    <w:rsid w:val="6F670F9B"/>
    <w:rsid w:val="6F683873"/>
    <w:rsid w:val="71FE04BF"/>
    <w:rsid w:val="72586FF5"/>
    <w:rsid w:val="737450E0"/>
    <w:rsid w:val="74054476"/>
    <w:rsid w:val="742F38C4"/>
    <w:rsid w:val="74AB66DC"/>
    <w:rsid w:val="74C4154C"/>
    <w:rsid w:val="75956FFF"/>
    <w:rsid w:val="77AA2D01"/>
    <w:rsid w:val="794A52AF"/>
    <w:rsid w:val="7A7E190E"/>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6887</Words>
  <Characters>7610</Characters>
  <Lines>67</Lines>
  <Paragraphs>18</Paragraphs>
  <TotalTime>0</TotalTime>
  <ScaleCrop>false</ScaleCrop>
  <LinksUpToDate>false</LinksUpToDate>
  <CharactersWithSpaces>7752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HP</cp:lastModifiedBy>
  <cp:lastPrinted>2023-08-03T00:58:00Z</cp:lastPrinted>
  <dcterms:modified xsi:type="dcterms:W3CDTF">2026-01-31T03:38:11Z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F6292A0125C54D779F3A39AE5C8F1AF8_13</vt:lpwstr>
  </property>
  <property fmtid="{D5CDD505-2E9C-101B-9397-08002B2CF9AE}" pid="4" name="KSOTemplateDocerSaveRecord">
    <vt:lpwstr>eyJoZGlkIjoiY2VlZThlZDk5ZTQ4MTFjNGY3MjIxNTdiOWMzZmQwMWMiLCJ1c2VySWQiOiIyMzQ5MTc1OTYifQ==</vt:lpwstr>
  </property>
</Properties>
</file>