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申扎县巴扎乡人民政府2024年度部门决算公开报告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0049_WPSOffice_Level1"/>
      <w:bookmarkStart w:id="4" w:name="_Toc1704_WPSOffice_Level1"/>
      <w:bookmarkStart w:id="5" w:name="_Toc10720_WPSOffice_Level1"/>
      <w:bookmarkStart w:id="6" w:name="_Toc32433_WPSOffice_Level1"/>
      <w:bookmarkStart w:id="7" w:name="_Toc22941_WPSOffice_Level1"/>
      <w:bookmarkStart w:id="8" w:name="_Toc24238_WPSOffice_Level2"/>
      <w:bookmarkStart w:id="9" w:name="_Toc26580_WPSOffice_Level2"/>
      <w:bookmarkStart w:id="10" w:name="_Toc20274_WPSOffice_Level2"/>
      <w:bookmarkStart w:id="11" w:name="_Toc14159_WPSOffice_Level2"/>
      <w:bookmarkStart w:id="12" w:name="_Toc20205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474_WPSOffice_Level2"/>
      <w:bookmarkStart w:id="16" w:name="_Toc6572_WPSOffice_Level2"/>
      <w:bookmarkStart w:id="17" w:name="_Toc17796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eastAsia" w:ascii="仿宋_GB2312" w:hAnsi="ˎ̥" w:eastAsia="仿宋_GB2312"/>
          <w:color w:val="FF0000"/>
          <w:sz w:val="32"/>
          <w:szCs w:val="32"/>
          <w:lang w:val="en-US" w:eastAsia="zh-CN"/>
        </w:rPr>
        <w:t>申扎县巴扎乡人民政府</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1" w:name="_Toc30451_WPSOffice_Level1"/>
      <w:bookmarkStart w:id="22" w:name="_Toc6234_WPSOffice_Level1"/>
      <w:bookmarkStart w:id="23" w:name="_Toc15521_WPSOffice_Level1"/>
      <w:bookmarkStart w:id="24" w:name="_Toc30690_WPSOffice_Level1"/>
      <w:bookmarkStart w:id="25" w:name="_Toc28253_WPSOffice_Level1"/>
      <w:bookmarkStart w:id="26" w:name="_Toc8164_WPSOffice_Level1"/>
      <w:bookmarkStart w:id="27" w:name="_Toc11518_WPSOffice_Level2"/>
      <w:bookmarkStart w:id="28" w:name="_Toc32695_WPSOffice_Level2"/>
      <w:bookmarkStart w:id="29" w:name="_Toc32472_WPSOffice_Level2"/>
      <w:bookmarkStart w:id="30" w:name="_Toc6211_WPSOffice_Level2"/>
      <w:bookmarkStart w:id="31" w:name="_Toc4029_WPSOffice_Level2"/>
      <w:bookmarkStart w:id="32" w:name="_Toc8867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8622_WPSOffice_Level2"/>
      <w:bookmarkStart w:id="34" w:name="_Toc14349_WPSOffice_Level2"/>
      <w:bookmarkStart w:id="35" w:name="_Toc30334_WPSOffice_Level2"/>
      <w:bookmarkStart w:id="36" w:name="_Toc26621_WPSOffice_Level2"/>
      <w:bookmarkStart w:id="37" w:name="_Toc25608_WPSOffice_Level2"/>
      <w:bookmarkStart w:id="38" w:name="_Toc2313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3854_WPSOffice_Level2"/>
      <w:bookmarkStart w:id="40" w:name="_Toc17858_WPSOffice_Level2"/>
      <w:bookmarkStart w:id="41" w:name="_Toc5489_WPSOffice_Level2"/>
      <w:bookmarkStart w:id="42" w:name="_Toc14658_WPSOffice_Level2"/>
      <w:bookmarkStart w:id="43" w:name="_Toc3262_WPSOffice_Level2"/>
      <w:bookmarkStart w:id="44" w:name="_Toc17626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7988_WPSOffice_Level2"/>
      <w:bookmarkStart w:id="46" w:name="_Toc4265_WPSOffice_Level2"/>
      <w:bookmarkStart w:id="47" w:name="_Toc23591_WPSOffice_Level2"/>
      <w:bookmarkStart w:id="48" w:name="_Toc21415_WPSOffice_Level2"/>
      <w:bookmarkStart w:id="49" w:name="_Toc23493_WPSOffice_Level2"/>
      <w:bookmarkStart w:id="50"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5166_WPSOffice_Level2"/>
      <w:bookmarkStart w:id="52" w:name="_Toc23829_WPSOffice_Level2"/>
      <w:bookmarkStart w:id="53" w:name="_Toc22783_WPSOffice_Level2"/>
      <w:bookmarkStart w:id="54" w:name="_Toc787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8373_WPSOffice_Level2"/>
      <w:bookmarkStart w:id="59" w:name="_Toc5343_WPSOffice_Level2"/>
      <w:bookmarkStart w:id="60" w:name="_Toc17833_WPSOffice_Level2"/>
      <w:bookmarkStart w:id="61" w:name="_Toc2632_WPSOffice_Level2"/>
      <w:bookmarkStart w:id="62" w:name="_Toc253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21310_WPSOffice_Level2"/>
      <w:bookmarkStart w:id="65" w:name="_Toc13345_WPSOffice_Level2"/>
      <w:bookmarkStart w:id="66" w:name="_Toc6020_WPSOffice_Level2"/>
      <w:bookmarkStart w:id="67" w:name="_Toc5594_WPSOffice_Level2"/>
      <w:bookmarkStart w:id="68" w:name="_Toc11799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820_WPSOffice_Level2"/>
      <w:bookmarkStart w:id="70" w:name="_Toc19961_WPSOffice_Level2"/>
      <w:bookmarkStart w:id="71" w:name="_Toc9377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9683_WPSOffice_Level1"/>
      <w:bookmarkStart w:id="74" w:name="_Toc4402_WPSOffice_Level1"/>
      <w:bookmarkStart w:id="75" w:name="_Toc27590_WPSOffice_Level1"/>
      <w:bookmarkStart w:id="76" w:name="_Toc28629_WPSOffice_Level1"/>
      <w:bookmarkStart w:id="77" w:name="_Toc31264_WPSOffice_Level1"/>
      <w:bookmarkStart w:id="78"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2,748.70</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2,748.70</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26.22</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0.96</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收入端主营业务收入较上年有所增加</w:t>
      </w:r>
      <w:r>
        <w:rPr>
          <w:rFonts w:hint="eastAsia" w:ascii="仿宋_GB2312" w:hAnsi="ˎ̥" w:eastAsia="仿宋_GB2312"/>
          <w:sz w:val="32"/>
          <w:szCs w:val="32"/>
        </w:rPr>
        <w:t>；二是</w:t>
      </w:r>
      <w:r>
        <w:rPr>
          <w:rFonts w:hint="eastAsia" w:ascii="仿宋_GB2312" w:hAnsi="ˎ̥" w:eastAsia="仿宋_GB2312"/>
          <w:sz w:val="32"/>
          <w:szCs w:val="32"/>
          <w:lang w:val="en-US" w:eastAsia="zh-CN"/>
        </w:rPr>
        <w:t>支出端严控经费支出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sz w:val="32"/>
          <w:szCs w:val="32"/>
          <w:lang w:val="en-US" w:eastAsia="zh-CN"/>
        </w:rPr>
        <w:t>没有非财政拨款结余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18.33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实际支出未达预期</w:t>
      </w:r>
      <w:r>
        <w:rPr>
          <w:rFonts w:hint="eastAsia" w:ascii="仿宋_GB2312" w:hAnsi="ˎ̥" w:eastAsia="仿宋_GB2312"/>
          <w:sz w:val="32"/>
          <w:szCs w:val="32"/>
        </w:rPr>
        <w:t>（简要说明结转结余形成或来源），较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40.43</w:t>
      </w:r>
      <w:r>
        <w:rPr>
          <w:rFonts w:hint="eastAsia" w:ascii="仿宋_GB2312" w:hAnsi="ˎ̥" w:eastAsia="仿宋_GB2312"/>
          <w:sz w:val="32"/>
          <w:szCs w:val="32"/>
        </w:rPr>
        <w:t>万元，下降</w:t>
      </w:r>
      <w:r>
        <w:rPr>
          <w:rFonts w:hint="eastAsia" w:ascii="仿宋_GB2312" w:hAnsi="ˎ̥" w:eastAsia="仿宋_GB2312"/>
          <w:sz w:val="32"/>
          <w:szCs w:val="32"/>
          <w:lang w:val="en-US" w:eastAsia="zh-CN"/>
        </w:rPr>
        <w:t>68.8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2024年度严控经费支出，实际支出未达预算，形成了正向结转结余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2,748.70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本年度无结余资金</w:t>
      </w:r>
      <w:r>
        <w:rPr>
          <w:rFonts w:hint="eastAsia" w:ascii="仿宋_GB2312" w:hAnsi="ˎ̥" w:eastAsia="仿宋_GB2312"/>
          <w:sz w:val="32"/>
          <w:szCs w:val="32"/>
        </w:rPr>
        <w:t>（资金分配去向），较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2024年度收支实现基本平衡</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本年度无结余资金</w:t>
      </w:r>
      <w:r>
        <w:rPr>
          <w:rFonts w:hint="eastAsia" w:ascii="仿宋_GB2312" w:hAnsi="ˎ̥" w:eastAsia="仿宋_GB2312"/>
          <w:sz w:val="32"/>
          <w:szCs w:val="32"/>
        </w:rPr>
        <w:t>（简要说明结转结余的构成），较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18.33</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本年度严格按照预算执行各项经费开支</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2,748.70</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2,266.56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82.46</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482.15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17.54</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FF0000"/>
          <w:sz w:val="32"/>
          <w:szCs w:val="32"/>
          <w:lang w:val="en-US" w:eastAsia="zh-CN"/>
        </w:rPr>
        <w:t>66.65</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2.5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人员经费随人员调出调入调整</w:t>
      </w:r>
      <w:r>
        <w:rPr>
          <w:rFonts w:hint="eastAsia" w:ascii="仿宋_GB2312" w:hAnsi="ˎ̥" w:eastAsia="仿宋_GB2312"/>
          <w:sz w:val="32"/>
          <w:szCs w:val="32"/>
        </w:rPr>
        <w:t>；二是</w:t>
      </w:r>
      <w:r>
        <w:rPr>
          <w:rFonts w:hint="eastAsia" w:ascii="仿宋_GB2312" w:hAnsi="ˎ̥" w:eastAsia="仿宋_GB2312"/>
          <w:sz w:val="32"/>
          <w:szCs w:val="32"/>
          <w:lang w:val="en-US" w:eastAsia="zh-CN"/>
        </w:rPr>
        <w:t>日常公用经费因物价上涨及业务量增长有所提升</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44.55</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1.66</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人员经费随人员调出调入调整</w:t>
      </w:r>
      <w:r>
        <w:rPr>
          <w:rFonts w:hint="eastAsia" w:ascii="仿宋_GB2312" w:hAnsi="ˎ̥" w:eastAsia="仿宋_GB2312"/>
          <w:sz w:val="32"/>
          <w:szCs w:val="32"/>
        </w:rPr>
        <w:t>；二是</w:t>
      </w:r>
      <w:r>
        <w:rPr>
          <w:rFonts w:hint="eastAsia" w:ascii="仿宋_GB2312" w:hAnsi="ˎ̥" w:eastAsia="仿宋_GB2312"/>
          <w:sz w:val="32"/>
          <w:szCs w:val="32"/>
          <w:lang w:val="en-US" w:eastAsia="zh-CN"/>
        </w:rPr>
        <w:t>日常公用经费因物价上涨及业务量增长有所提升</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2024年度收支实现基本平衡</w:t>
      </w:r>
      <w:r>
        <w:rPr>
          <w:rFonts w:hint="eastAsia" w:ascii="仿宋_GB2312" w:hAnsi="ˎ̥" w:eastAsia="仿宋_GB2312"/>
          <w:sz w:val="32"/>
          <w:szCs w:val="32"/>
        </w:rPr>
        <w:t>（简要说明结转结余形成或来源），较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9.5</w:t>
      </w:r>
      <w:r>
        <w:rPr>
          <w:rFonts w:hint="eastAsia" w:ascii="仿宋_GB2312" w:hAnsi="ˎ̥" w:eastAsia="仿宋_GB2312"/>
          <w:sz w:val="32"/>
          <w:szCs w:val="32"/>
        </w:rPr>
        <w:t>万元，</w:t>
      </w: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（下降）</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各项资金使用完毕</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2024年度收支实现基本平衡</w:t>
      </w:r>
      <w:r>
        <w:rPr>
          <w:rFonts w:hint="eastAsia" w:ascii="仿宋_GB2312" w:hAnsi="ˎ̥" w:eastAsia="仿宋_GB2312"/>
          <w:sz w:val="32"/>
          <w:szCs w:val="32"/>
        </w:rPr>
        <w:t>。（简要说明结转结余的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收支实现基本平衡</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23005_WPSOffice_Level2"/>
      <w:bookmarkStart w:id="80" w:name="_Toc21737_WPSOffice_Level2"/>
      <w:bookmarkStart w:id="81" w:name="_Toc13694_WPSOffice_Level2"/>
      <w:bookmarkStart w:id="82" w:name="_Toc19665_WPSOffice_Level2"/>
      <w:bookmarkStart w:id="83" w:name="_Toc17398_WPSOffice_Level2"/>
      <w:bookmarkStart w:id="84" w:name="_Toc9989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万元，占本年支出合计的</w:t>
      </w:r>
      <w:r>
        <w:rPr>
          <w:rFonts w:hint="default" w:ascii="仿宋_GB2312" w:hAnsi="ˎ̥" w:eastAsia="仿宋_GB2312"/>
          <w:color w:val="FF0000"/>
          <w:sz w:val="32"/>
          <w:szCs w:val="32"/>
          <w:lang w:val="en-US"/>
        </w:rPr>
        <w:t>XXXX</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3864_WPSOffice_Level2"/>
      <w:bookmarkStart w:id="86" w:name="_Toc19075_WPSOffice_Level2"/>
      <w:bookmarkStart w:id="87" w:name="_Toc19535_WPSOffice_Level2"/>
      <w:bookmarkStart w:id="88" w:name="_Toc27767_WPSOffice_Level2"/>
      <w:bookmarkStart w:id="89" w:name="_Toc18793_WPSOffice_Level2"/>
      <w:bookmarkStart w:id="90" w:name="_Toc2711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2083.01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76.29</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183.96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6.74</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131.68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4.82</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9364_WPSOffice_Level2"/>
      <w:bookmarkStart w:id="92" w:name="_Toc9502_WPSOffice_Level2"/>
      <w:bookmarkStart w:id="93" w:name="_Toc21701_WPSOffice_Level2"/>
      <w:bookmarkStart w:id="94" w:name="_Toc15415_WPSOffice_Level2"/>
      <w:bookmarkStart w:id="95" w:name="_Toc25136_WPSOffice_Level2"/>
      <w:bookmarkStart w:id="96" w:name="_Toc22318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ascii="宋体" w:hAnsi="宋体" w:eastAsia="宋体" w:cs="宋体"/>
          <w:sz w:val="24"/>
          <w:szCs w:val="24"/>
        </w:rPr>
        <w:t>2,730.37</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2,730.37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22.02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22.02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2.政府办公厅（室）及相关机构事务</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年初预算为</w:t>
      </w:r>
      <w:r>
        <w:rPr>
          <w:rFonts w:hint="eastAsia" w:ascii="仿宋_GB2312" w:hAnsi="ˎ̥" w:eastAsia="仿宋_GB2312"/>
          <w:sz w:val="32"/>
          <w:szCs w:val="32"/>
        </w:rPr>
        <w:t>1,576.23</w:t>
      </w:r>
      <w:r>
        <w:rPr>
          <w:rFonts w:hint="eastAsia" w:ascii="仿宋_GB2312" w:hAnsi="ˎ̥" w:eastAsia="仿宋_GB2312"/>
          <w:sz w:val="32"/>
          <w:szCs w:val="32"/>
          <w:lang w:val="en-US" w:eastAsia="zh-CN"/>
        </w:rPr>
        <w:t>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1576.23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2,248.23</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2,122.64</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125.59</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16.19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16.19</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3.42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17.44</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公务用车使用规范化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16.19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16.19</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16.19</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公务用车维护</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3.42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17.44</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公务用车使用规范化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default" w:ascii="仿宋_GB2312" w:hAnsi="ˎ̥" w:eastAsia="仿宋_GB2312"/>
          <w:color w:val="FF0000"/>
          <w:sz w:val="32"/>
          <w:szCs w:val="32"/>
          <w:lang w:val="en-US"/>
        </w:rPr>
        <w:t>XXXX</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没有公务接待费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ascii="宋体" w:hAnsi="宋体" w:eastAsia="宋体" w:cs="宋体"/>
          <w:sz w:val="24"/>
          <w:szCs w:val="24"/>
        </w:rPr>
        <w:t>2,748.70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sz w:val="32"/>
          <w:szCs w:val="32"/>
          <w:lang w:val="en-US" w:eastAsia="zh-CN"/>
        </w:rPr>
        <w:t>巴扎乡人民政府</w:t>
      </w:r>
      <w:r>
        <w:rPr>
          <w:rFonts w:hint="eastAsia" w:ascii="仿宋_GB2312" w:eastAsia="仿宋_GB2312"/>
          <w:sz w:val="32"/>
          <w:szCs w:val="32"/>
        </w:rPr>
        <w:t>”等</w:t>
      </w:r>
      <w:r>
        <w:rPr>
          <w:rFonts w:hint="eastAsia" w:ascii="仿宋_GB2312" w:eastAsia="仿宋_GB2312"/>
          <w:color w:val="FF0000"/>
          <w:sz w:val="32"/>
          <w:szCs w:val="32"/>
          <w:lang w:val="en-US" w:eastAsia="zh-CN"/>
        </w:rPr>
        <w:t>26</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ascii="宋体" w:hAnsi="宋体" w:eastAsia="宋体" w:cs="宋体"/>
          <w:sz w:val="24"/>
          <w:szCs w:val="24"/>
        </w:rPr>
        <w:t>2,748.70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eastAsia" w:ascii="仿宋_GB2312" w:eastAsia="仿宋_GB2312"/>
          <w:sz w:val="32"/>
          <w:szCs w:val="32"/>
          <w:lang w:val="en-US" w:eastAsia="zh-CN"/>
        </w:rPr>
        <w:t>人大会议经费</w:t>
      </w:r>
      <w:r>
        <w:rPr>
          <w:rFonts w:hint="eastAsia" w:ascii="仿宋_GB2312" w:eastAsia="仿宋_GB2312"/>
          <w:sz w:val="32"/>
          <w:szCs w:val="32"/>
        </w:rPr>
        <w:t>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color w:val="FF0000"/>
          <w:sz w:val="32"/>
          <w:szCs w:val="32"/>
          <w:lang w:val="en-US" w:eastAsia="zh-CN"/>
        </w:rPr>
        <w:t>人大会议经费</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color w:val="FF0000"/>
          <w:sz w:val="32"/>
          <w:szCs w:val="32"/>
          <w:lang w:val="en-US" w:eastAsia="zh-CN"/>
        </w:rPr>
        <w:t>人大会议经费</w:t>
      </w:r>
      <w:r>
        <w:rPr>
          <w:rFonts w:hint="eastAsia" w:ascii="仿宋_GB2312" w:eastAsia="仿宋_GB2312"/>
          <w:sz w:val="32"/>
          <w:szCs w:val="32"/>
        </w:rPr>
        <w:t>项目绩效自评报告：根据年初设定的绩效目标，项目绩效自评得分为</w:t>
      </w:r>
      <w:r>
        <w:rPr>
          <w:rFonts w:hint="eastAsia" w:ascii="仿宋_GB2312" w:eastAsia="仿宋_GB2312"/>
          <w:color w:val="FF0000"/>
          <w:sz w:val="32"/>
          <w:szCs w:val="32"/>
          <w:lang w:val="en-US" w:eastAsia="zh-CN"/>
        </w:rPr>
        <w:t>100</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3.86</w:t>
      </w:r>
      <w:r>
        <w:rPr>
          <w:rFonts w:hint="eastAsia" w:ascii="仿宋_GB2312" w:eastAsia="仿宋_GB2312"/>
          <w:sz w:val="32"/>
          <w:szCs w:val="32"/>
        </w:rPr>
        <w:t>万元，执行数为</w:t>
      </w:r>
      <w:r>
        <w:rPr>
          <w:rFonts w:ascii="宋体" w:hAnsi="宋体" w:eastAsia="宋体" w:cs="宋体"/>
          <w:sz w:val="24"/>
          <w:szCs w:val="24"/>
        </w:rPr>
        <w:t>3.86</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100</w:t>
      </w:r>
      <w:r>
        <w:rPr>
          <w:rFonts w:hint="eastAsia" w:ascii="仿宋_GB2312" w:eastAsia="仿宋_GB2312"/>
          <w:sz w:val="32"/>
          <w:szCs w:val="32"/>
        </w:rPr>
        <w:t>%。项目绩效目标完成情况：</w:t>
      </w:r>
      <w:r>
        <w:rPr>
          <w:rFonts w:hint="eastAsia" w:ascii="仿宋_GB2312" w:eastAsia="仿宋_GB2312"/>
          <w:sz w:val="32"/>
          <w:szCs w:val="32"/>
          <w:lang w:val="en-US" w:eastAsia="zh-CN"/>
        </w:rPr>
        <w:t>已完成</w:t>
      </w:r>
      <w:r>
        <w:rPr>
          <w:rFonts w:hint="eastAsia" w:ascii="仿宋_GB2312" w:eastAsia="仿宋_GB2312"/>
          <w:sz w:val="32"/>
          <w:szCs w:val="32"/>
        </w:rPr>
        <w:t>。发现的主要问题及原因</w:t>
      </w:r>
      <w:r>
        <w:rPr>
          <w:rFonts w:hint="eastAsia" w:ascii="仿宋_GB2312" w:eastAsia="仿宋_GB2312"/>
          <w:sz w:val="32"/>
          <w:szCs w:val="32"/>
          <w:lang w:val="en-US" w:eastAsia="zh-CN"/>
        </w:rPr>
        <w:t>无</w:t>
      </w:r>
      <w:r>
        <w:rPr>
          <w:rFonts w:hint="eastAsia" w:ascii="仿宋_GB2312" w:eastAsia="仿宋_GB2312"/>
          <w:sz w:val="32"/>
          <w:szCs w:val="32"/>
        </w:rPr>
        <w:t>。下一步改进措施：</w:t>
      </w:r>
      <w:r>
        <w:rPr>
          <w:rFonts w:hint="eastAsia" w:ascii="仿宋_GB2312" w:eastAsia="仿宋_GB2312"/>
          <w:sz w:val="32"/>
          <w:szCs w:val="32"/>
          <w:lang w:val="en-US" w:eastAsia="zh-CN"/>
        </w:rPr>
        <w:t>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32639_WPSOffice_Level2"/>
      <w:bookmarkStart w:id="98" w:name="_Toc15262_WPSOffice_Level2"/>
      <w:bookmarkStart w:id="99" w:name="_Toc18325_WPSOffice_Level2"/>
      <w:bookmarkStart w:id="100" w:name="_Toc23598_WPSOffice_Level2"/>
      <w:bookmarkStart w:id="101" w:name="_Toc15565_WPSOffice_Level2"/>
      <w:bookmarkStart w:id="102" w:name="_Toc597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巴扎乡</w:t>
      </w:r>
      <w:r>
        <w:rPr>
          <w:rFonts w:hint="eastAsia" w:ascii="仿宋_GB2312" w:hAnsi="ˎ̥" w:eastAsia="仿宋_GB2312"/>
          <w:sz w:val="32"/>
          <w:szCs w:val="32"/>
        </w:rPr>
        <w:t>部门（单位）机关运行经费</w:t>
      </w:r>
      <w:r>
        <w:rPr>
          <w:rFonts w:ascii="宋体" w:hAnsi="宋体" w:eastAsia="宋体" w:cs="宋体"/>
          <w:sz w:val="24"/>
          <w:szCs w:val="24"/>
        </w:rPr>
        <w:t>1,25</w:t>
      </w:r>
      <w:r>
        <w:rPr>
          <w:rFonts w:hint="eastAsia" w:ascii="宋体" w:hAnsi="宋体" w:cs="宋体"/>
          <w:sz w:val="24"/>
          <w:szCs w:val="24"/>
          <w:lang w:val="en-US" w:eastAsia="zh-CN"/>
        </w:rPr>
        <w:t>.</w:t>
      </w:r>
      <w:r>
        <w:rPr>
          <w:rFonts w:ascii="宋体" w:hAnsi="宋体" w:eastAsia="宋体" w:cs="宋体"/>
          <w:sz w:val="24"/>
          <w:szCs w:val="24"/>
        </w:rPr>
        <w:t>585130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20.65</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119.68</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48.437479</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增长62.79%。</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办公设施设备购置经费增加/资产运行维护支出增加/信息系统运行维护支出增加/人员编制数量增加/落实过紧日子要求压减  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23966_WPSOffice_Level2"/>
      <w:bookmarkStart w:id="104" w:name="_Toc30383_WPSOffice_Level2"/>
      <w:bookmarkStart w:id="105" w:name="_Toc3131_WPSOffice_Level2"/>
      <w:bookmarkStart w:id="106" w:name="_Toc25333_WPSOffice_Level2"/>
      <w:bookmarkStart w:id="107" w:name="_Toc13084_WPSOffice_Level2"/>
      <w:bookmarkStart w:id="108" w:name="_Toc32689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巴扎乡</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29584_WPSOffice_Level2"/>
      <w:bookmarkStart w:id="110" w:name="_Toc10902_WPSOffice_Level2"/>
      <w:bookmarkStart w:id="111" w:name="_Toc19989_WPSOffice_Level2"/>
      <w:bookmarkStart w:id="112" w:name="_Toc15129_WPSOffice_Level2"/>
      <w:bookmarkStart w:id="113" w:name="_Toc527_WPSOffice_Level2"/>
      <w:bookmarkStart w:id="114" w:name="_Toc6016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8543.83</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5</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5</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公务用车</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8874_WPSOffice_Level1"/>
      <w:bookmarkStart w:id="116" w:name="_Toc11039_WPSOffice_Level1"/>
      <w:bookmarkStart w:id="117" w:name="_Toc17580_WPSOffice_Level1"/>
      <w:bookmarkStart w:id="118" w:name="_Toc15425_WPSOffice_Level1"/>
      <w:bookmarkStart w:id="119" w:name="_Toc4398_WPSOffice_Level1"/>
      <w:bookmarkStart w:id="120"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w:t>
      </w:r>
      <w:bookmarkStart w:id="121" w:name="_GoBack"/>
      <w:bookmarkEnd w:id="121"/>
      <w:r>
        <w:rPr>
          <w:rFonts w:hint="eastAsia" w:ascii="仿宋_GB2312" w:hAnsi="ˎ̥" w:eastAsia="仿宋_GB2312"/>
          <w:sz w:val="32"/>
          <w:szCs w:val="32"/>
        </w:rPr>
        <w:t>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NjY3ZDg4ODgxZDMwNjE1NTI5Y2RmOTg0M2M1NmU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441639"/>
    <w:rsid w:val="03360B51"/>
    <w:rsid w:val="09201287"/>
    <w:rsid w:val="0FC80124"/>
    <w:rsid w:val="136F98C7"/>
    <w:rsid w:val="17427E68"/>
    <w:rsid w:val="1755065F"/>
    <w:rsid w:val="1AFC29C9"/>
    <w:rsid w:val="1CA52F2E"/>
    <w:rsid w:val="1DFE370B"/>
    <w:rsid w:val="1E3630B9"/>
    <w:rsid w:val="26DF79D7"/>
    <w:rsid w:val="26EEC2B5"/>
    <w:rsid w:val="29472309"/>
    <w:rsid w:val="2B406E77"/>
    <w:rsid w:val="2C2A0C43"/>
    <w:rsid w:val="2D1E73A5"/>
    <w:rsid w:val="32717154"/>
    <w:rsid w:val="34B63260"/>
    <w:rsid w:val="37FDA7E2"/>
    <w:rsid w:val="3A314D88"/>
    <w:rsid w:val="3A746883"/>
    <w:rsid w:val="3CA15DE9"/>
    <w:rsid w:val="3F677AD7"/>
    <w:rsid w:val="3FE61EE5"/>
    <w:rsid w:val="406508EE"/>
    <w:rsid w:val="408D6263"/>
    <w:rsid w:val="41B40CEE"/>
    <w:rsid w:val="48317291"/>
    <w:rsid w:val="485F7024"/>
    <w:rsid w:val="48E70666"/>
    <w:rsid w:val="4C6877E5"/>
    <w:rsid w:val="4D6A468D"/>
    <w:rsid w:val="4EA86137"/>
    <w:rsid w:val="526406FE"/>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7288</Words>
  <Characters>8175</Characters>
  <Lines>67</Lines>
  <Paragraphs>18</Paragraphs>
  <TotalTime>27</TotalTime>
  <ScaleCrop>false</ScaleCrop>
  <LinksUpToDate>false</LinksUpToDate>
  <CharactersWithSpaces>8262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2026-01-21T00:59:27Z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