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申扎县文化和旅游局2024年度部门决算公开报告</w:t>
      </w:r>
    </w:p>
    <w:p>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（公开文字说明参考模板）</w:t>
      </w:r>
    </w:p>
    <w:p>
      <w:pPr>
        <w:spacing w:line="578" w:lineRule="exact"/>
        <w:jc w:val="center"/>
        <w:rPr>
          <w:rFonts w:hint="eastAsia" w:ascii="黑体" w:hAnsi="ˎ̥" w:eastAsia="黑体"/>
          <w:b/>
          <w:sz w:val="32"/>
          <w:szCs w:val="32"/>
        </w:rPr>
      </w:pPr>
    </w:p>
    <w:p>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一、部门（单位）职责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年度部门决算公开表</w:t>
      </w:r>
      <w:r>
        <w:rPr>
          <w:sz w:val="32"/>
          <w:szCs w:val="32"/>
        </w:rPr>
        <w:tab/>
      </w:r>
      <w:r>
        <w:rPr>
          <w:sz w:val="32"/>
          <w:szCs w:val="32"/>
        </w:rPr>
        <w:fldChar w:fldCharType="end"/>
      </w:r>
      <w:r>
        <w:rPr>
          <w:rFonts w:hint="eastAsia"/>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年度部门决算情况说明</w:t>
      </w:r>
      <w:r>
        <w:rPr>
          <w:sz w:val="32"/>
          <w:szCs w:val="32"/>
        </w:rPr>
        <w:tab/>
      </w:r>
      <w:r>
        <w:rPr>
          <w:sz w:val="32"/>
          <w:szCs w:val="32"/>
        </w:rPr>
        <w:fldChar w:fldCharType="end"/>
      </w:r>
      <w:r>
        <w:rPr>
          <w:rFonts w:hint="eastAsia"/>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pPr>
        <w:spacing w:line="578" w:lineRule="exact"/>
        <w:jc w:val="both"/>
        <w:rPr>
          <w:rFonts w:hint="eastAsia" w:ascii="黑体" w:hAnsi="ˎ̥" w:eastAsia="黑体"/>
          <w:sz w:val="32"/>
          <w:szCs w:val="32"/>
        </w:rPr>
      </w:pPr>
      <w:bookmarkStart w:id="2" w:name="_Toc10720_WPSOffice_Level1"/>
      <w:bookmarkStart w:id="3" w:name="_Toc22941_WPSOffice_Level1"/>
      <w:bookmarkStart w:id="4" w:name="_Toc32433_WPSOffice_Level1"/>
      <w:bookmarkStart w:id="5" w:name="_Toc23465_WPSOffice_Level1"/>
      <w:bookmarkStart w:id="6" w:name="_Toc1704_WPSOffice_Level1"/>
      <w:bookmarkStart w:id="7" w:name="_Toc10049_WPSOffice_Level1"/>
      <w:bookmarkStart w:id="8" w:name="_Toc24238_WPSOffice_Level2"/>
      <w:bookmarkStart w:id="9" w:name="_Toc20205_WPSOffice_Level2"/>
      <w:bookmarkStart w:id="10" w:name="_Toc20274_WPSOffice_Level2"/>
      <w:bookmarkStart w:id="11" w:name="_Toc14159_WPSOffice_Level2"/>
      <w:bookmarkStart w:id="12" w:name="_Toc32622_WPSOffice_Level2"/>
      <w:bookmarkStart w:id="13" w:name="_Toc26580_WPSOffice_Level2"/>
    </w:p>
    <w:p>
      <w:pPr>
        <w:spacing w:line="578" w:lineRule="exact"/>
        <w:jc w:val="center"/>
        <w:rPr>
          <w:rFonts w:hint="eastAsia" w:ascii="楷体" w:hAnsi="楷体" w:eastAsia="楷体" w:cs="楷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p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一、部门</w:t>
      </w:r>
      <w:bookmarkEnd w:id="8"/>
      <w:r>
        <w:rPr>
          <w:rFonts w:hint="eastAsia" w:ascii="黑体" w:hAnsi="黑体" w:eastAsia="黑体" w:cs="黑体"/>
          <w:sz w:val="32"/>
          <w:szCs w:val="32"/>
        </w:rPr>
        <w:t>（单位）职责</w:t>
      </w:r>
      <w:bookmarkEnd w:id="9"/>
      <w:bookmarkEnd w:id="10"/>
      <w:bookmarkEnd w:id="11"/>
      <w:bookmarkEnd w:id="12"/>
      <w:bookmarkEnd w:id="13"/>
    </w:p>
    <w:p>
      <w:pPr>
        <w:spacing w:line="578" w:lineRule="exact"/>
        <w:ind w:firstLine="640" w:firstLineChars="200"/>
        <w:rPr>
          <w:rFonts w:hint="eastAsia" w:ascii="黑体" w:hAnsi="黑体" w:eastAsia="黑体" w:cs="黑体"/>
          <w:sz w:val="32"/>
          <w:szCs w:val="32"/>
        </w:rPr>
      </w:pPr>
      <w:bookmarkStart w:id="14" w:name="_Toc24474_WPSOffice_Level2"/>
      <w:bookmarkStart w:id="15" w:name="_Toc17796_WPSOffice_Level2"/>
      <w:bookmarkStart w:id="16" w:name="_Toc24059_WPSOffice_Level2"/>
      <w:bookmarkStart w:id="17" w:name="_Toc4833_WPSOffice_Level2"/>
      <w:bookmarkStart w:id="18" w:name="_Toc6572_WPSOffice_Level2"/>
      <w:r>
        <w:rPr>
          <w:rFonts w:hint="eastAsia" w:ascii="黑体" w:hAnsi="黑体" w:eastAsia="黑体" w:cs="黑体"/>
          <w:sz w:val="32"/>
          <w:szCs w:val="32"/>
        </w:rPr>
        <w:t>二、机构设置</w:t>
      </w:r>
      <w:bookmarkEnd w:id="14"/>
      <w:bookmarkEnd w:id="15"/>
      <w:bookmarkEnd w:id="16"/>
      <w:bookmarkEnd w:id="17"/>
      <w:bookmarkEnd w:id="18"/>
    </w:p>
    <w:p>
      <w:pPr>
        <w:spacing w:line="578" w:lineRule="exact"/>
        <w:ind w:firstLine="640" w:firstLineChars="200"/>
        <w:rPr>
          <w:rFonts w:hint="eastAsia" w:ascii="黑体" w:hAnsi="ˎ̥" w:eastAsia="黑体"/>
          <w:sz w:val="32"/>
          <w:szCs w:val="32"/>
        </w:rPr>
      </w:pPr>
      <w:r>
        <w:rPr>
          <w:rFonts w:hint="eastAsia" w:ascii="仿宋_GB2312" w:hAnsi="ˎ̥" w:eastAsia="仿宋_GB2312"/>
          <w:sz w:val="32"/>
          <w:szCs w:val="32"/>
        </w:rPr>
        <w:t>纳入</w:t>
      </w:r>
      <w:r>
        <w:rPr>
          <w:rFonts w:hint="eastAsia" w:ascii="仿宋_GB2312" w:hAnsi="ˎ̥" w:eastAsia="仿宋_GB2312"/>
          <w:sz w:val="32"/>
          <w:szCs w:val="32"/>
          <w:lang w:val="en-US" w:eastAsia="zh-CN"/>
        </w:rPr>
        <w:t>申扎县</w:t>
      </w:r>
      <w:r>
        <w:rPr>
          <w:rFonts w:hint="default" w:ascii="仿宋_GB2312" w:hAnsi="ˎ̥" w:eastAsia="仿宋_GB2312"/>
          <w:sz w:val="32"/>
          <w:szCs w:val="32"/>
          <w:lang w:val="en-US"/>
        </w:rPr>
        <w:t>2024</w:t>
      </w:r>
      <w:r>
        <w:rPr>
          <w:rFonts w:hint="eastAsia" w:ascii="仿宋_GB2312" w:hAnsi="ˎ̥" w:eastAsia="仿宋_GB2312"/>
          <w:sz w:val="32"/>
          <w:szCs w:val="32"/>
        </w:rPr>
        <w:t>年度部门决算编制范围的单位共</w:t>
      </w:r>
      <w:r>
        <w:rPr>
          <w:rFonts w:hint="eastAsia" w:ascii="仿宋_GB2312" w:hAnsi="ˎ̥" w:eastAsia="仿宋_GB2312"/>
          <w:color w:val="FF0000"/>
          <w:sz w:val="32"/>
          <w:szCs w:val="32"/>
          <w:lang w:val="en-US" w:eastAsia="zh-CN"/>
        </w:rPr>
        <w:t>1</w:t>
      </w:r>
      <w:r>
        <w:rPr>
          <w:rFonts w:hint="eastAsia" w:ascii="仿宋_GB2312" w:hAnsi="ˎ̥" w:eastAsia="仿宋_GB2312"/>
          <w:sz w:val="32"/>
          <w:szCs w:val="32"/>
        </w:rPr>
        <w:t>个，包括：</w:t>
      </w:r>
      <w:r>
        <w:rPr>
          <w:rFonts w:hint="eastAsia" w:ascii="仿宋_GB2312" w:hAnsi="ˎ̥" w:eastAsia="仿宋_GB2312"/>
          <w:sz w:val="32"/>
          <w:szCs w:val="32"/>
          <w:lang w:val="en-US" w:eastAsia="zh-CN"/>
        </w:rPr>
        <w:t>申扎县文旅局及内设机构文化事业发展中心。</w:t>
      </w:r>
      <w:bookmarkStart w:id="19" w:name="_Toc15521_WPSOffice_Level1"/>
      <w:bookmarkStart w:id="20" w:name="_Toc30451_WPSOffice_Level1"/>
      <w:bookmarkStart w:id="21" w:name="_Toc28253_WPSOffice_Level1"/>
      <w:bookmarkStart w:id="22" w:name="_Toc30690_WPSOffice_Level1"/>
      <w:bookmarkStart w:id="23" w:name="_Toc8164_WPSOffice_Level1"/>
      <w:bookmarkStart w:id="24" w:name="_Toc6234_WPSOffice_Level1"/>
      <w:bookmarkStart w:id="25" w:name="_Toc32695_WPSOffice_Level2"/>
      <w:bookmarkStart w:id="26" w:name="_Toc4029_WPSOffice_Level2"/>
      <w:bookmarkStart w:id="27" w:name="_Toc32472_WPSOffice_Level2"/>
      <w:bookmarkStart w:id="28" w:name="_Toc6211_WPSOffice_Level2"/>
      <w:bookmarkStart w:id="29" w:name="_Toc11518_WPSOffice_Level2"/>
      <w:bookmarkStart w:id="30" w:name="_Toc8867_WPSOffice_Level2"/>
    </w:p>
    <w:p>
      <w:pPr>
        <w:spacing w:line="578" w:lineRule="exact"/>
        <w:jc w:val="center"/>
        <w:rPr>
          <w:rFonts w:hint="eastAsia" w:ascii="黑体" w:hAnsi="黑体" w:eastAsia="黑体" w:cs="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年度部门决算公开报表</w:t>
      </w:r>
      <w:bookmarkEnd w:id="19"/>
      <w:bookmarkEnd w:id="20"/>
      <w:bookmarkEnd w:id="21"/>
      <w:bookmarkEnd w:id="22"/>
      <w:bookmarkEnd w:id="23"/>
      <w:bookmarkEnd w:id="24"/>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5"/>
      <w:bookmarkEnd w:id="26"/>
      <w:bookmarkEnd w:id="27"/>
      <w:bookmarkEnd w:id="28"/>
      <w:bookmarkEnd w:id="29"/>
      <w:bookmarkEnd w:id="30"/>
    </w:p>
    <w:p>
      <w:pPr>
        <w:spacing w:line="578" w:lineRule="exact"/>
        <w:ind w:firstLine="645"/>
        <w:rPr>
          <w:rFonts w:hint="eastAsia" w:ascii="黑体" w:hAnsi="黑体" w:eastAsia="黑体" w:cs="黑体"/>
          <w:sz w:val="32"/>
          <w:szCs w:val="32"/>
        </w:rPr>
      </w:pPr>
      <w:bookmarkStart w:id="31" w:name="_Toc23139_WPSOffice_Level2"/>
      <w:bookmarkStart w:id="32" w:name="_Toc25608_WPSOffice_Level2"/>
      <w:bookmarkStart w:id="33" w:name="_Toc26621_WPSOffice_Level2"/>
      <w:bookmarkStart w:id="34" w:name="_Toc28622_WPSOffice_Level2"/>
      <w:bookmarkStart w:id="35" w:name="_Toc14349_WPSOffice_Level2"/>
      <w:bookmarkStart w:id="36" w:name="_Toc30334_WPSOffice_Level2"/>
      <w:r>
        <w:rPr>
          <w:rFonts w:hint="eastAsia" w:ascii="黑体" w:hAnsi="黑体" w:eastAsia="黑体" w:cs="黑体"/>
          <w:sz w:val="32"/>
          <w:szCs w:val="32"/>
        </w:rPr>
        <w:t>二、收入决算公开表</w:t>
      </w:r>
      <w:bookmarkEnd w:id="31"/>
      <w:bookmarkEnd w:id="32"/>
      <w:bookmarkEnd w:id="33"/>
      <w:bookmarkEnd w:id="34"/>
      <w:bookmarkEnd w:id="35"/>
      <w:bookmarkEnd w:id="36"/>
      <w:bookmarkStart w:id="37" w:name="_Toc17626_WPSOffice_Level2"/>
      <w:bookmarkStart w:id="38" w:name="_Toc13854_WPSOffice_Level2"/>
      <w:bookmarkStart w:id="39" w:name="_Toc5489_WPSOffice_Level2"/>
      <w:bookmarkStart w:id="40" w:name="_Toc17858_WPSOffice_Level2"/>
      <w:bookmarkStart w:id="41" w:name="_Toc3262_WPSOffice_Level2"/>
      <w:bookmarkStart w:id="42" w:name="_Toc14658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37"/>
      <w:bookmarkEnd w:id="38"/>
      <w:bookmarkEnd w:id="39"/>
      <w:bookmarkEnd w:id="40"/>
      <w:bookmarkEnd w:id="41"/>
      <w:bookmarkEnd w:id="42"/>
      <w:bookmarkStart w:id="43" w:name="_Toc21415_WPSOffice_Level2"/>
      <w:bookmarkStart w:id="44" w:name="_Toc23591_WPSOffice_Level2"/>
      <w:bookmarkStart w:id="45" w:name="_Toc23493_WPSOffice_Level2"/>
      <w:bookmarkStart w:id="46" w:name="_Toc4265_WPSOffice_Level2"/>
      <w:bookmarkStart w:id="47" w:name="_Toc7988_WPSOffice_Level2"/>
      <w:bookmarkStart w:id="48" w:name="_Toc13701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3"/>
      <w:bookmarkEnd w:id="44"/>
      <w:bookmarkEnd w:id="45"/>
      <w:bookmarkEnd w:id="46"/>
      <w:bookmarkEnd w:id="47"/>
      <w:bookmarkEnd w:id="48"/>
    </w:p>
    <w:p>
      <w:pPr>
        <w:spacing w:line="578" w:lineRule="exact"/>
        <w:ind w:firstLine="645"/>
        <w:rPr>
          <w:rFonts w:hint="eastAsia" w:ascii="黑体" w:hAnsi="黑体" w:eastAsia="黑体" w:cs="黑体"/>
          <w:sz w:val="32"/>
          <w:szCs w:val="32"/>
        </w:rPr>
      </w:pPr>
      <w:bookmarkStart w:id="49" w:name="_Toc23829_WPSOffice_Level2"/>
      <w:bookmarkStart w:id="50" w:name="_Toc7879_WPSOffice_Level2"/>
      <w:bookmarkStart w:id="51" w:name="_Toc25166_WPSOffice_Level2"/>
      <w:bookmarkStart w:id="52" w:name="_Toc22783_WPSOffice_Level2"/>
      <w:bookmarkStart w:id="53" w:name="_Toc13516_WPSOffice_Level2"/>
      <w:bookmarkStart w:id="54" w:name="_Toc2158_WPSOffice_Level2"/>
      <w:r>
        <w:rPr>
          <w:rFonts w:hint="eastAsia" w:ascii="黑体" w:hAnsi="黑体" w:eastAsia="黑体" w:cs="黑体"/>
          <w:sz w:val="32"/>
          <w:szCs w:val="32"/>
        </w:rPr>
        <w:t>五、一般公共预算财政拨款收入支出决算</w:t>
      </w:r>
      <w:bookmarkEnd w:id="49"/>
      <w:bookmarkEnd w:id="50"/>
      <w:bookmarkEnd w:id="51"/>
      <w:bookmarkEnd w:id="52"/>
      <w:r>
        <w:rPr>
          <w:rFonts w:hint="eastAsia" w:ascii="黑体" w:hAnsi="黑体" w:eastAsia="黑体" w:cs="黑体"/>
          <w:sz w:val="32"/>
          <w:szCs w:val="32"/>
        </w:rPr>
        <w:t>公开表</w:t>
      </w:r>
      <w:bookmarkEnd w:id="53"/>
      <w:bookmarkEnd w:id="54"/>
      <w:bookmarkStart w:id="55" w:name="_Toc17283_WPSOffice_Level2"/>
      <w:bookmarkStart w:id="56" w:name="_Toc17833_WPSOffice_Level2"/>
      <w:bookmarkStart w:id="57" w:name="_Toc2632_WPSOffice_Level2"/>
      <w:bookmarkStart w:id="58" w:name="_Toc8373_WPSOffice_Level2"/>
      <w:bookmarkStart w:id="59" w:name="_Toc5343_WPSOffice_Level2"/>
      <w:bookmarkStart w:id="60" w:name="_Toc25362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5"/>
      <w:bookmarkEnd w:id="56"/>
      <w:bookmarkEnd w:id="57"/>
      <w:bookmarkEnd w:id="58"/>
      <w:bookmarkEnd w:id="59"/>
      <w:bookmarkEnd w:id="60"/>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bookmarkStart w:id="61" w:name="_Toc13345_WPSOffice_Level2"/>
      <w:bookmarkStart w:id="62" w:name="_Toc1533_WPSOffice_Level2"/>
      <w:bookmarkStart w:id="63" w:name="_Toc21310_WPSOffice_Level2"/>
      <w:bookmarkStart w:id="64" w:name="_Toc5594_WPSOffice_Level2"/>
      <w:bookmarkStart w:id="65" w:name="_Toc6020_WPSOffice_Level2"/>
      <w:bookmarkStart w:id="66" w:name="_Toc11799_WPSOffice_Level2"/>
      <w:r>
        <w:rPr>
          <w:rFonts w:hint="eastAsia" w:ascii="黑体" w:hAnsi="黑体" w:eastAsia="黑体" w:cs="黑体"/>
          <w:sz w:val="32"/>
          <w:szCs w:val="32"/>
        </w:rPr>
        <w:t>七、政府性基金预算财政拨款收入支出决算</w:t>
      </w:r>
      <w:bookmarkEnd w:id="61"/>
      <w:bookmarkEnd w:id="62"/>
      <w:bookmarkEnd w:id="63"/>
      <w:bookmarkEnd w:id="64"/>
      <w:bookmarkEnd w:id="65"/>
      <w:bookmarkEnd w:id="66"/>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pPr>
        <w:spacing w:line="578" w:lineRule="exact"/>
        <w:ind w:firstLine="640"/>
        <w:rPr>
          <w:rFonts w:hint="eastAsia" w:ascii="黑体" w:hAnsi="黑体" w:eastAsia="黑体" w:cs="黑体"/>
          <w:sz w:val="32"/>
          <w:szCs w:val="32"/>
        </w:rPr>
      </w:pPr>
      <w:bookmarkStart w:id="67" w:name="_Toc1820_WPSOffice_Level2"/>
      <w:bookmarkStart w:id="68" w:name="_Toc29886_WPSOffice_Level2"/>
      <w:bookmarkStart w:id="69" w:name="_Toc9377_WPSOffice_Level2"/>
      <w:bookmarkStart w:id="70" w:name="_Toc19961_WPSOffice_Level2"/>
      <w:r>
        <w:rPr>
          <w:rFonts w:hint="eastAsia" w:ascii="黑体" w:hAnsi="黑体" w:eastAsia="黑体" w:cs="黑体"/>
          <w:sz w:val="32"/>
          <w:szCs w:val="32"/>
        </w:rPr>
        <w:t>九、财政拨款“三公”经费支出决算</w:t>
      </w:r>
      <w:bookmarkEnd w:id="67"/>
      <w:bookmarkEnd w:id="68"/>
      <w:bookmarkEnd w:id="69"/>
      <w:bookmarkEnd w:id="70"/>
      <w:r>
        <w:rPr>
          <w:rFonts w:hint="eastAsia" w:ascii="黑体" w:hAnsi="黑体" w:eastAsia="黑体" w:cs="黑体"/>
          <w:sz w:val="32"/>
          <w:szCs w:val="32"/>
        </w:rPr>
        <w:t>公开表</w:t>
      </w:r>
    </w:p>
    <w:p>
      <w:pPr>
        <w:spacing w:line="578" w:lineRule="exact"/>
        <w:ind w:firstLine="640"/>
        <w:rPr>
          <w:rFonts w:hint="eastAsia" w:ascii="黑体" w:hAnsi="黑体" w:eastAsia="黑体" w:cs="黑体"/>
          <w:sz w:val="32"/>
          <w:szCs w:val="32"/>
        </w:rPr>
      </w:pPr>
      <w:r>
        <w:rPr>
          <w:rFonts w:hint="eastAsia" w:ascii="仿宋" w:hAnsi="仿宋" w:eastAsia="仿宋" w:cs="仿宋"/>
          <w:w w:val="100"/>
          <w:sz w:val="32"/>
          <w:szCs w:val="32"/>
        </w:rPr>
        <w:t xml:space="preserve">以上报表见附件1。   </w:t>
      </w:r>
    </w:p>
    <w:p>
      <w:pPr>
        <w:spacing w:line="578" w:lineRule="exact"/>
        <w:jc w:val="center"/>
        <w:rPr>
          <w:rFonts w:hint="eastAsia" w:ascii="黑体" w:hAnsi="ˎ̥" w:eastAsia="黑体"/>
          <w:sz w:val="32"/>
          <w:szCs w:val="32"/>
        </w:rPr>
      </w:pPr>
      <w:bookmarkStart w:id="71" w:name="_Toc16686_WPSOffice_Level1"/>
      <w:bookmarkStart w:id="72" w:name="_Toc29683_WPSOffice_Level1"/>
      <w:bookmarkStart w:id="73" w:name="_Toc27590_WPSOffice_Level1"/>
      <w:bookmarkStart w:id="74" w:name="_Toc31264_WPSOffice_Level1"/>
      <w:bookmarkStart w:id="75" w:name="_Toc28629_WPSOffice_Level1"/>
      <w:bookmarkStart w:id="76" w:name="_Toc4402_WPSOffice_Level1"/>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年度部门决算情况说明</w:t>
      </w:r>
      <w:bookmarkEnd w:id="71"/>
      <w:bookmarkEnd w:id="72"/>
      <w:bookmarkEnd w:id="73"/>
      <w:bookmarkEnd w:id="74"/>
      <w:bookmarkEnd w:id="75"/>
      <w:bookmarkEnd w:id="7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年度收入总计</w:t>
      </w:r>
      <w:r>
        <w:rPr>
          <w:rFonts w:hint="default" w:ascii="仿宋_GB2312" w:hAnsi="ˎ̥" w:eastAsia="仿宋_GB2312"/>
          <w:color w:val="FF0000"/>
          <w:sz w:val="32"/>
          <w:szCs w:val="32"/>
          <w:lang w:val="en-US"/>
        </w:rPr>
        <w:t>1,056.25</w:t>
      </w:r>
      <w:r>
        <w:rPr>
          <w:rFonts w:hint="eastAsia" w:ascii="仿宋_GB2312" w:hAnsi="ˎ̥" w:eastAsia="仿宋_GB2312"/>
          <w:sz w:val="32"/>
          <w:szCs w:val="32"/>
        </w:rPr>
        <w:t>万元，支出总计</w:t>
      </w:r>
      <w:r>
        <w:rPr>
          <w:rFonts w:hint="default" w:ascii="仿宋_GB2312" w:hAnsi="ˎ̥" w:eastAsia="仿宋_GB2312"/>
          <w:color w:val="FF0000"/>
          <w:sz w:val="32"/>
          <w:szCs w:val="32"/>
          <w:lang w:val="en-US"/>
        </w:rPr>
        <w:t>1,056.25</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w:t>
      </w:r>
      <w:r>
        <w:rPr>
          <w:rFonts w:hint="eastAsia" w:ascii="仿宋_GB2312" w:hAnsi="ˎ̥" w:eastAsia="仿宋_GB2312"/>
          <w:sz w:val="32"/>
          <w:szCs w:val="32"/>
          <w:lang w:eastAsia="zh-CN"/>
        </w:rPr>
        <w:t>，</w:t>
      </w:r>
      <w:r>
        <w:rPr>
          <w:rFonts w:hint="eastAsia" w:ascii="仿宋_GB2312" w:hAnsi="ˎ̥" w:eastAsia="仿宋_GB2312"/>
          <w:sz w:val="32"/>
          <w:szCs w:val="32"/>
        </w:rPr>
        <w:t>收入</w:t>
      </w:r>
      <w:r>
        <w:rPr>
          <w:rFonts w:hint="eastAsia" w:ascii="仿宋_GB2312" w:hAnsi="ˎ̥" w:eastAsia="仿宋_GB2312"/>
          <w:sz w:val="32"/>
          <w:szCs w:val="32"/>
          <w:lang w:val="en-US" w:eastAsia="zh-CN"/>
        </w:rPr>
        <w:t>总计减少34.92万元</w:t>
      </w:r>
      <w:r>
        <w:rPr>
          <w:rFonts w:hint="eastAsia" w:ascii="仿宋_GB2312" w:hAnsi="ˎ̥" w:eastAsia="仿宋_GB2312"/>
          <w:sz w:val="32"/>
          <w:szCs w:val="32"/>
        </w:rPr>
        <w:t>、支出总计减少</w:t>
      </w:r>
      <w:r>
        <w:rPr>
          <w:rFonts w:hint="eastAsia" w:ascii="仿宋_GB2312" w:hAnsi="ˎ̥" w:eastAsia="仿宋_GB2312"/>
          <w:sz w:val="32"/>
          <w:szCs w:val="32"/>
          <w:lang w:val="en-US" w:eastAsia="zh-CN"/>
        </w:rPr>
        <w:t>34.92</w:t>
      </w:r>
      <w:r>
        <w:rPr>
          <w:rFonts w:hint="eastAsia" w:ascii="仿宋_GB2312" w:hAnsi="ˎ̥" w:eastAsia="仿宋_GB2312"/>
          <w:sz w:val="32"/>
          <w:szCs w:val="32"/>
        </w:rPr>
        <w:t>万元，下降</w:t>
      </w:r>
      <w:r>
        <w:rPr>
          <w:rFonts w:hint="eastAsia" w:ascii="仿宋_GB2312" w:hAnsi="ˎ̥" w:eastAsia="仿宋_GB2312"/>
          <w:sz w:val="32"/>
          <w:szCs w:val="32"/>
          <w:lang w:val="en-US" w:eastAsia="zh-CN"/>
        </w:rPr>
        <w:t>3.2</w:t>
      </w:r>
      <w:r>
        <w:rPr>
          <w:rFonts w:hint="eastAsia" w:ascii="仿宋_GB2312" w:hAnsi="ˎ̥" w:eastAsia="仿宋_GB2312"/>
          <w:sz w:val="32"/>
          <w:szCs w:val="32"/>
        </w:rPr>
        <w:t>%。主要原因：</w:t>
      </w:r>
      <w:r>
        <w:rPr>
          <w:rFonts w:hint="eastAsia" w:ascii="仿宋_GB2312" w:hAnsi="ˎ̥" w:eastAsia="仿宋_GB2312"/>
          <w:sz w:val="32"/>
          <w:szCs w:val="32"/>
          <w:lang w:val="en-US" w:eastAsia="zh-CN"/>
        </w:rPr>
        <w:t>特定目标类项目减少比如文化体育经费等</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本年</w:t>
      </w:r>
      <w:r>
        <w:rPr>
          <w:rFonts w:ascii="仿宋_GB2312" w:hAnsi="ˎ̥" w:eastAsia="仿宋_GB2312"/>
          <w:sz w:val="32"/>
          <w:szCs w:val="32"/>
        </w:rPr>
        <w:t>收入</w:t>
      </w:r>
      <w:r>
        <w:rPr>
          <w:rFonts w:hint="default" w:ascii="仿宋_GB2312" w:hAnsi="ˎ̥" w:eastAsia="仿宋_GB2312"/>
          <w:color w:val="FF0000"/>
          <w:sz w:val="32"/>
          <w:szCs w:val="32"/>
          <w:lang w:val="en-US"/>
        </w:rPr>
        <w:t>1,056.25</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使用非财政拨款结余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年度决算数减少</w:t>
      </w:r>
      <w:r>
        <w:rPr>
          <w:rFonts w:hint="eastAsia" w:ascii="仿宋_GB2312" w:hAnsi="ˎ̥" w:eastAsia="仿宋_GB2312"/>
          <w:sz w:val="32"/>
          <w:szCs w:val="32"/>
          <w:lang w:val="en-US" w:eastAsia="zh-CN"/>
        </w:rPr>
        <w:t>34.92</w:t>
      </w:r>
      <w:r>
        <w:rPr>
          <w:rFonts w:hint="eastAsia" w:ascii="仿宋_GB2312" w:hAnsi="ˎ̥" w:eastAsia="仿宋_GB2312"/>
          <w:sz w:val="32"/>
          <w:szCs w:val="32"/>
        </w:rPr>
        <w:t>万元，主要原因是</w:t>
      </w:r>
      <w:r>
        <w:rPr>
          <w:rFonts w:hint="eastAsia" w:ascii="仿宋_GB2312" w:hAnsi="ˎ̥" w:eastAsia="仿宋_GB2312"/>
          <w:sz w:val="32"/>
          <w:szCs w:val="32"/>
          <w:lang w:val="en-US" w:eastAsia="zh-CN"/>
        </w:rPr>
        <w:t>特定目标类项目减少比如文化体育经费等</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1,056.25</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结转</w:t>
      </w:r>
      <w:r>
        <w:rPr>
          <w:rFonts w:hint="eastAsia" w:ascii="仿宋_GB2312" w:hAnsi="ˎ̥" w:eastAsia="仿宋_GB2312"/>
          <w:sz w:val="32"/>
          <w:szCs w:val="32"/>
        </w:rPr>
        <w:t>分配</w:t>
      </w:r>
      <w:r>
        <w:rPr>
          <w:rFonts w:hint="eastAsia" w:ascii="仿宋_GB2312" w:hAnsi="ˎ̥" w:eastAsia="仿宋_GB2312"/>
          <w:sz w:val="32"/>
          <w:szCs w:val="32"/>
          <w:lang w:val="en-US" w:eastAsia="zh-CN"/>
        </w:rPr>
        <w:t>7.17</w:t>
      </w:r>
      <w:r>
        <w:rPr>
          <w:rFonts w:hint="eastAsia" w:ascii="仿宋_GB2312" w:hAnsi="ˎ̥" w:eastAsia="仿宋_GB2312"/>
          <w:sz w:val="32"/>
          <w:szCs w:val="32"/>
        </w:rPr>
        <w:t>万元，主要</w:t>
      </w:r>
      <w:r>
        <w:rPr>
          <w:rFonts w:hint="eastAsia" w:ascii="仿宋_GB2312" w:hAnsi="ˎ̥" w:eastAsia="仿宋_GB2312"/>
          <w:sz w:val="32"/>
          <w:szCs w:val="32"/>
          <w:lang w:val="en-US" w:eastAsia="zh-CN"/>
        </w:rPr>
        <w:t>用于非遗普查资金和文化人才专项经费</w:t>
      </w:r>
      <w:r>
        <w:rPr>
          <w:rFonts w:hint="eastAsia" w:ascii="仿宋_GB2312" w:hAnsi="ˎ̥" w:eastAsia="仿宋_GB2312"/>
          <w:sz w:val="32"/>
          <w:szCs w:val="32"/>
        </w:rPr>
        <w:t>，</w:t>
      </w:r>
      <w:r>
        <w:rPr>
          <w:rFonts w:hint="eastAsia" w:ascii="仿宋_GB2312" w:hAnsi="ˎ̥" w:eastAsia="仿宋_GB2312"/>
          <w:sz w:val="32"/>
          <w:szCs w:val="32"/>
          <w:lang w:val="en-US" w:eastAsia="zh-CN"/>
        </w:rPr>
        <w:t>2023年度结转共206.79，</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hint="eastAsia" w:ascii="仿宋_GB2312" w:hAnsi="ˎ̥" w:eastAsia="仿宋_GB2312"/>
          <w:sz w:val="32"/>
          <w:szCs w:val="32"/>
          <w:lang w:val="en-US" w:eastAsia="zh-CN"/>
        </w:rPr>
        <w:t>结余减少199.62</w:t>
      </w:r>
      <w:r>
        <w:rPr>
          <w:rFonts w:hint="eastAsia" w:ascii="仿宋_GB2312" w:hAnsi="ˎ̥" w:eastAsia="仿宋_GB2312"/>
          <w:sz w:val="32"/>
          <w:szCs w:val="32"/>
        </w:rPr>
        <w:t>万元，下降</w:t>
      </w:r>
      <w:r>
        <w:rPr>
          <w:rFonts w:hint="eastAsia" w:ascii="仿宋_GB2312" w:hAnsi="ˎ̥" w:eastAsia="仿宋_GB2312"/>
          <w:sz w:val="32"/>
          <w:szCs w:val="32"/>
          <w:lang w:val="en-US" w:eastAsia="zh-CN"/>
        </w:rPr>
        <w:t>96</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2024年度预算执行度较高，结转资金同比减少</w:t>
      </w:r>
      <w:r>
        <w:rPr>
          <w:rFonts w:hint="eastAsia" w:ascii="仿宋_GB2312" w:hAnsi="ˎ̥"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78" w:lineRule="exact"/>
        <w:ind w:left="412" w:leftChars="196"/>
        <w:textAlignment w:val="auto"/>
        <w:rPr>
          <w:rFonts w:hint="eastAsia" w:ascii="仿宋_GB2312" w:hAnsi="ˎ̥" w:eastAsia="仿宋_GB2312"/>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本年收入</w:t>
      </w:r>
      <w:r>
        <w:rPr>
          <w:rFonts w:hint="default" w:ascii="仿宋_GB2312" w:hAnsi="ˎ̥" w:eastAsia="仿宋_GB2312"/>
          <w:color w:val="FF0000"/>
          <w:sz w:val="32"/>
          <w:szCs w:val="32"/>
          <w:lang w:val="en-US"/>
        </w:rPr>
        <w:t>1,056.25</w:t>
      </w:r>
      <w:r>
        <w:rPr>
          <w:rFonts w:hint="eastAsia" w:ascii="仿宋_GB2312" w:hAnsi="ˎ̥" w:eastAsia="仿宋_GB2312"/>
          <w:sz w:val="32"/>
          <w:szCs w:val="32"/>
        </w:rPr>
        <w:t>万元，其中：财政拨款收入</w:t>
      </w:r>
      <w:r>
        <w:rPr>
          <w:rFonts w:hint="default" w:ascii="仿宋_GB2312" w:hAnsi="ˎ̥" w:eastAsia="仿宋_GB2312"/>
          <w:color w:val="FF0000"/>
          <w:sz w:val="32"/>
          <w:szCs w:val="32"/>
          <w:lang w:val="en-US"/>
        </w:rPr>
        <w:t>1,056.25</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1,056.25</w:t>
      </w:r>
      <w:r>
        <w:rPr>
          <w:rFonts w:hint="eastAsia" w:ascii="仿宋_GB2312" w:hAnsi="ˎ̥" w:eastAsia="仿宋_GB2312"/>
          <w:sz w:val="32"/>
          <w:szCs w:val="32"/>
        </w:rPr>
        <w:t>万元，其中：基本支出</w:t>
      </w:r>
      <w:r>
        <w:rPr>
          <w:rFonts w:hint="default" w:ascii="仿宋_GB2312" w:hAnsi="ˎ̥" w:eastAsia="仿宋_GB2312"/>
          <w:color w:val="FF0000"/>
          <w:sz w:val="32"/>
          <w:szCs w:val="32"/>
          <w:lang w:val="en-US"/>
        </w:rPr>
        <w:t>410.75</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38.89</w:t>
      </w:r>
      <w:r>
        <w:rPr>
          <w:rFonts w:hint="eastAsia" w:ascii="仿宋_GB2312" w:hAnsi="ˎ̥" w:eastAsia="仿宋_GB2312"/>
          <w:sz w:val="32"/>
          <w:szCs w:val="32"/>
        </w:rPr>
        <w:t>%；项目支出</w:t>
      </w:r>
      <w:r>
        <w:rPr>
          <w:rFonts w:hint="default" w:ascii="仿宋_GB2312" w:hAnsi="ˎ̥" w:eastAsia="仿宋_GB2312"/>
          <w:color w:val="FF0000"/>
          <w:sz w:val="32"/>
          <w:szCs w:val="32"/>
          <w:lang w:val="en-US"/>
        </w:rPr>
        <w:t>645.49</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61.11</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上述各项支出数可取自财决公开03表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eastAsia="zh-CN"/>
        </w:rPr>
      </w:pPr>
      <w:r>
        <w:rPr>
          <w:rFonts w:hint="default" w:ascii="仿宋_GB2312" w:hAnsi="ˎ̥" w:eastAsia="仿宋_GB2312"/>
          <w:sz w:val="32"/>
          <w:szCs w:val="32"/>
          <w:lang w:val="en-US"/>
        </w:rPr>
        <w:t>2024</w:t>
      </w:r>
      <w:r>
        <w:rPr>
          <w:rFonts w:hint="eastAsia" w:ascii="仿宋_GB2312" w:hAnsi="ˎ̥" w:eastAsia="仿宋_GB2312"/>
          <w:sz w:val="32"/>
          <w:szCs w:val="32"/>
        </w:rPr>
        <w:t>年度财政拨款收入</w:t>
      </w:r>
      <w:r>
        <w:rPr>
          <w:rFonts w:hint="default" w:ascii="仿宋_GB2312" w:hAnsi="ˎ̥" w:eastAsia="仿宋_GB2312"/>
          <w:color w:val="FF0000"/>
          <w:sz w:val="32"/>
          <w:szCs w:val="32"/>
          <w:lang w:val="en-US"/>
        </w:rPr>
        <w:t>1,056.25</w:t>
      </w:r>
      <w:r>
        <w:rPr>
          <w:rFonts w:hint="eastAsia" w:ascii="仿宋_GB2312" w:hAnsi="ˎ̥" w:eastAsia="仿宋_GB2312"/>
          <w:sz w:val="32"/>
          <w:szCs w:val="32"/>
        </w:rPr>
        <w:t>万元，支出</w:t>
      </w:r>
      <w:r>
        <w:rPr>
          <w:rFonts w:hint="default" w:ascii="仿宋_GB2312" w:hAnsi="ˎ̥" w:eastAsia="仿宋_GB2312"/>
          <w:color w:val="FF0000"/>
          <w:sz w:val="32"/>
          <w:szCs w:val="32"/>
          <w:lang w:val="en-US"/>
        </w:rPr>
        <w:t>1,056.25</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年度相比，财政拨款收入减少</w:t>
      </w:r>
      <w:r>
        <w:rPr>
          <w:rFonts w:hint="eastAsia" w:ascii="仿宋_GB2312" w:hAnsi="ˎ̥" w:eastAsia="仿宋_GB2312"/>
          <w:sz w:val="32"/>
          <w:szCs w:val="32"/>
          <w:lang w:val="en-US" w:eastAsia="zh-CN"/>
        </w:rPr>
        <w:t>34.92</w:t>
      </w:r>
      <w:r>
        <w:rPr>
          <w:rFonts w:hint="eastAsia" w:ascii="仿宋_GB2312" w:hAnsi="ˎ̥" w:eastAsia="仿宋_GB2312"/>
          <w:sz w:val="32"/>
          <w:szCs w:val="32"/>
        </w:rPr>
        <w:t>万元，下降</w:t>
      </w:r>
      <w:r>
        <w:rPr>
          <w:rFonts w:hint="eastAsia" w:ascii="仿宋_GB2312" w:hAnsi="ˎ̥" w:eastAsia="仿宋_GB2312"/>
          <w:color w:val="FF0000"/>
          <w:sz w:val="32"/>
          <w:szCs w:val="32"/>
          <w:lang w:val="en-US" w:eastAsia="zh-CN"/>
        </w:rPr>
        <w:t>3.2</w:t>
      </w:r>
      <w:r>
        <w:rPr>
          <w:rFonts w:hint="eastAsia" w:ascii="仿宋_GB2312" w:hAnsi="ˎ̥" w:eastAsia="仿宋_GB2312"/>
          <w:sz w:val="32"/>
          <w:szCs w:val="32"/>
        </w:rPr>
        <w:t>%，主要原因：</w:t>
      </w:r>
      <w:r>
        <w:rPr>
          <w:rFonts w:hint="eastAsia" w:ascii="仿宋_GB2312" w:hAnsi="ˎ̥" w:eastAsia="仿宋_GB2312"/>
          <w:sz w:val="32"/>
          <w:szCs w:val="32"/>
          <w:lang w:val="en-US" w:eastAsia="zh-CN"/>
        </w:rPr>
        <w:t>特定目标类项目减少比如文化体育经费等</w:t>
      </w:r>
      <w:r>
        <w:rPr>
          <w:rFonts w:hint="eastAsia" w:ascii="仿宋_GB2312" w:hAnsi="ˎ̥" w:eastAsia="仿宋_GB2312"/>
          <w:sz w:val="32"/>
          <w:szCs w:val="32"/>
        </w:rPr>
        <w:t>。支出减少</w:t>
      </w:r>
      <w:r>
        <w:rPr>
          <w:rFonts w:hint="eastAsia" w:ascii="仿宋_GB2312" w:hAnsi="ˎ̥" w:eastAsia="仿宋_GB2312"/>
          <w:sz w:val="32"/>
          <w:szCs w:val="32"/>
          <w:lang w:val="en-US" w:eastAsia="zh-CN"/>
        </w:rPr>
        <w:t>34.92</w:t>
      </w:r>
      <w:r>
        <w:rPr>
          <w:rFonts w:hint="eastAsia" w:ascii="仿宋_GB2312" w:hAnsi="ˎ̥" w:eastAsia="仿宋_GB2312"/>
          <w:sz w:val="32"/>
          <w:szCs w:val="32"/>
        </w:rPr>
        <w:t>万元，下降</w:t>
      </w:r>
      <w:r>
        <w:rPr>
          <w:rFonts w:hint="eastAsia" w:ascii="仿宋_GB2312" w:hAnsi="ˎ̥" w:eastAsia="仿宋_GB2312"/>
          <w:sz w:val="32"/>
          <w:szCs w:val="32"/>
          <w:lang w:val="en-US" w:eastAsia="zh-CN"/>
        </w:rPr>
        <w:t>3.2</w:t>
      </w:r>
      <w:r>
        <w:rPr>
          <w:rFonts w:hint="eastAsia" w:ascii="仿宋_GB2312" w:hAnsi="ˎ̥" w:eastAsia="仿宋_GB2312"/>
          <w:sz w:val="32"/>
          <w:szCs w:val="32"/>
        </w:rPr>
        <w:t>%，主要原因：</w:t>
      </w:r>
      <w:r>
        <w:rPr>
          <w:rFonts w:hint="eastAsia" w:ascii="仿宋_GB2312" w:hAnsi="ˎ̥" w:eastAsia="仿宋_GB2312"/>
          <w:sz w:val="32"/>
          <w:szCs w:val="32"/>
          <w:lang w:val="en-US" w:eastAsia="zh-CN"/>
        </w:rPr>
        <w:t>特定目标类项目减少比如文化体育经费等。</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77" w:name="_Toc21737_WPSOffice_Level2"/>
      <w:bookmarkStart w:id="78" w:name="_Toc19665_WPSOffice_Level2"/>
      <w:bookmarkStart w:id="79" w:name="_Toc17398_WPSOffice_Level2"/>
      <w:bookmarkStart w:id="80" w:name="_Toc9989_WPSOffice_Level2"/>
      <w:bookmarkStart w:id="81" w:name="_Toc23005_WPSOffice_Level2"/>
      <w:bookmarkStart w:id="82" w:name="_Toc13694_WPSOffice_Level2"/>
      <w:r>
        <w:rPr>
          <w:rFonts w:hint="eastAsia" w:ascii="楷体" w:hAnsi="楷体" w:eastAsia="楷体" w:cs="楷体"/>
          <w:sz w:val="32"/>
          <w:szCs w:val="32"/>
        </w:rPr>
        <w:t>（一）一般公共预算财政拨款支出决算总体情况</w:t>
      </w:r>
      <w:bookmarkEnd w:id="77"/>
      <w:bookmarkEnd w:id="78"/>
      <w:bookmarkEnd w:id="79"/>
      <w:bookmarkEnd w:id="80"/>
      <w:bookmarkEnd w:id="81"/>
      <w:bookmarkEnd w:id="8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1,056.25</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年度相比，一般公共预算财政拨款支出减少</w:t>
      </w:r>
      <w:r>
        <w:rPr>
          <w:rFonts w:hint="eastAsia" w:ascii="仿宋_GB2312" w:hAnsi="ˎ̥" w:eastAsia="仿宋_GB2312"/>
          <w:sz w:val="32"/>
          <w:szCs w:val="32"/>
          <w:lang w:val="en-US" w:eastAsia="zh-CN"/>
        </w:rPr>
        <w:t>34.92</w:t>
      </w:r>
      <w:r>
        <w:rPr>
          <w:rFonts w:hint="eastAsia" w:ascii="仿宋_GB2312" w:hAnsi="ˎ̥" w:eastAsia="仿宋_GB2312"/>
          <w:sz w:val="32"/>
          <w:szCs w:val="32"/>
        </w:rPr>
        <w:t>万元，下降</w:t>
      </w:r>
      <w:r>
        <w:rPr>
          <w:rFonts w:hint="eastAsia" w:ascii="仿宋_GB2312" w:hAnsi="ˎ̥" w:eastAsia="仿宋_GB2312"/>
          <w:sz w:val="32"/>
          <w:szCs w:val="32"/>
          <w:lang w:val="en-US" w:eastAsia="zh-CN"/>
        </w:rPr>
        <w:t>3.2</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特定目标类项目减少比如文化体育经费等</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3" w:name="_Toc27767_WPSOffice_Level2"/>
      <w:bookmarkStart w:id="84" w:name="_Toc2711_WPSOffice_Level2"/>
      <w:bookmarkStart w:id="85" w:name="_Toc18793_WPSOffice_Level2"/>
      <w:bookmarkStart w:id="86" w:name="_Toc19535_WPSOffice_Level2"/>
      <w:bookmarkStart w:id="87" w:name="_Toc19075_WPSOffice_Level2"/>
      <w:bookmarkStart w:id="88" w:name="_Toc23864_WPSOffice_Level2"/>
      <w:r>
        <w:rPr>
          <w:rFonts w:hint="eastAsia" w:ascii="楷体" w:hAnsi="楷体" w:eastAsia="楷体" w:cs="楷体"/>
          <w:sz w:val="32"/>
          <w:szCs w:val="32"/>
        </w:rPr>
        <w:t>（二）一般公共预算财政拨款支出决算结构情况</w:t>
      </w:r>
      <w:bookmarkEnd w:id="83"/>
      <w:bookmarkEnd w:id="84"/>
      <w:bookmarkEnd w:id="85"/>
      <w:bookmarkEnd w:id="86"/>
      <w:bookmarkEnd w:id="87"/>
      <w:bookmarkEnd w:id="8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1,056.25</w:t>
      </w:r>
      <w:r>
        <w:rPr>
          <w:rFonts w:hint="eastAsia" w:ascii="仿宋_GB2312" w:hAnsi="ˎ̥" w:eastAsia="仿宋_GB2312"/>
          <w:sz w:val="32"/>
          <w:szCs w:val="32"/>
        </w:rPr>
        <w:t>万元，主要用于以下方面：</w:t>
      </w:r>
      <w:r>
        <w:rPr>
          <w:rFonts w:hint="eastAsia" w:ascii="仿宋_GB2312" w:hAnsi="ˎ̥" w:eastAsia="仿宋_GB2312"/>
          <w:b/>
          <w:sz w:val="32"/>
          <w:szCs w:val="32"/>
          <w:lang w:val="en-US" w:eastAsia="zh-CN"/>
        </w:rPr>
        <w:t>人员行政类</w:t>
      </w:r>
      <w:r>
        <w:rPr>
          <w:rFonts w:hint="eastAsia" w:ascii="仿宋_GB2312" w:hAnsi="ˎ̥" w:eastAsia="仿宋_GB2312"/>
          <w:sz w:val="32"/>
          <w:szCs w:val="32"/>
        </w:rPr>
        <w:t>支出</w:t>
      </w:r>
      <w:r>
        <w:rPr>
          <w:rFonts w:hint="default" w:ascii="仿宋_GB2312" w:hAnsi="ˎ̥" w:eastAsia="仿宋_GB2312"/>
          <w:sz w:val="32"/>
          <w:szCs w:val="32"/>
          <w:lang w:val="en-US"/>
        </w:rPr>
        <w:t>387.77</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36.71</w:t>
      </w:r>
      <w:r>
        <w:rPr>
          <w:rFonts w:hint="eastAsia" w:ascii="仿宋_GB2312" w:hAnsi="ˎ̥" w:eastAsia="仿宋_GB2312"/>
          <w:sz w:val="32"/>
          <w:szCs w:val="32"/>
        </w:rPr>
        <w:t>%；……</w:t>
      </w:r>
      <w:r>
        <w:rPr>
          <w:rFonts w:hint="eastAsia" w:ascii="仿宋_GB2312" w:hAnsi="ˎ̥" w:eastAsia="仿宋_GB2312"/>
          <w:b/>
          <w:sz w:val="32"/>
          <w:szCs w:val="32"/>
          <w:lang w:val="en-US" w:eastAsia="zh-CN"/>
        </w:rPr>
        <w:t>公用经费运转类</w:t>
      </w:r>
      <w:r>
        <w:rPr>
          <w:rFonts w:hint="eastAsia" w:ascii="仿宋_GB2312" w:hAnsi="ˎ̥" w:eastAsia="仿宋_GB2312"/>
          <w:sz w:val="32"/>
          <w:szCs w:val="32"/>
        </w:rPr>
        <w:t>支出</w:t>
      </w:r>
      <w:r>
        <w:rPr>
          <w:rFonts w:hint="default" w:ascii="仿宋_GB2312" w:hAnsi="ˎ̥" w:eastAsia="仿宋_GB2312"/>
          <w:sz w:val="32"/>
          <w:szCs w:val="32"/>
          <w:lang w:val="en-US"/>
        </w:rPr>
        <w:t>22.98</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2.18</w:t>
      </w:r>
      <w:r>
        <w:rPr>
          <w:rFonts w:hint="eastAsia" w:ascii="仿宋_GB2312" w:hAnsi="ˎ̥" w:eastAsia="仿宋_GB2312"/>
          <w:sz w:val="32"/>
          <w:szCs w:val="32"/>
        </w:rPr>
        <w:t>%；</w:t>
      </w:r>
      <w:r>
        <w:rPr>
          <w:rFonts w:hint="eastAsia" w:ascii="仿宋_GB2312" w:hAnsi="ˎ̥" w:eastAsia="仿宋_GB2312"/>
          <w:b/>
          <w:bCs/>
          <w:sz w:val="32"/>
          <w:szCs w:val="32"/>
          <w:lang w:val="en-US" w:eastAsia="zh-CN"/>
        </w:rPr>
        <w:t>特定目标项目类</w:t>
      </w:r>
      <w:r>
        <w:rPr>
          <w:rFonts w:hint="eastAsia" w:ascii="仿宋_GB2312" w:hAnsi="ˎ̥" w:eastAsia="仿宋_GB2312"/>
          <w:sz w:val="32"/>
          <w:szCs w:val="32"/>
        </w:rPr>
        <w:t>支出</w:t>
      </w:r>
      <w:r>
        <w:rPr>
          <w:rFonts w:hint="eastAsia" w:ascii="仿宋_GB2312" w:hAnsi="ˎ̥" w:eastAsia="仿宋_GB2312"/>
          <w:sz w:val="32"/>
          <w:szCs w:val="32"/>
          <w:lang w:val="en-US" w:eastAsia="zh-CN"/>
        </w:rPr>
        <w:t>652.79</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61.80%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9" w:name="_Toc25136_WPSOffice_Level2"/>
      <w:bookmarkStart w:id="90" w:name="_Toc29364_WPSOffice_Level2"/>
      <w:bookmarkStart w:id="91" w:name="_Toc21701_WPSOffice_Level2"/>
      <w:bookmarkStart w:id="92" w:name="_Toc9502_WPSOffice_Level2"/>
      <w:bookmarkStart w:id="93" w:name="_Toc22318_WPSOffice_Level2"/>
      <w:bookmarkStart w:id="94" w:name="_Toc15415_WPSOffice_Level2"/>
      <w:r>
        <w:rPr>
          <w:rFonts w:hint="eastAsia" w:ascii="楷体" w:hAnsi="楷体" w:eastAsia="楷体" w:cs="楷体"/>
          <w:sz w:val="32"/>
          <w:szCs w:val="32"/>
        </w:rPr>
        <w:t>（三）一般公共预算财政拨款支出决算具体情况</w:t>
      </w:r>
      <w:bookmarkEnd w:id="89"/>
      <w:bookmarkEnd w:id="90"/>
      <w:bookmarkEnd w:id="91"/>
      <w:bookmarkEnd w:id="92"/>
      <w:bookmarkEnd w:id="93"/>
      <w:bookmarkEnd w:id="9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年度一般公共预算财政拨款支出年初预算为</w:t>
      </w:r>
      <w:r>
        <w:rPr>
          <w:rFonts w:hint="default" w:ascii="仿宋_GB2312" w:hAnsi="ˎ̥" w:eastAsia="仿宋_GB2312"/>
          <w:color w:val="FF0000"/>
          <w:sz w:val="32"/>
          <w:szCs w:val="32"/>
          <w:lang w:val="en-US"/>
        </w:rPr>
        <w:t>1,056.25</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1,056.25</w:t>
      </w:r>
      <w:r>
        <w:rPr>
          <w:rFonts w:hint="eastAsia" w:ascii="仿宋_GB2312" w:hAnsi="ˎ̥" w:eastAsia="仿宋_GB2312"/>
          <w:sz w:val="32"/>
          <w:szCs w:val="32"/>
        </w:rPr>
        <w:t>万元，完成年初预算的</w:t>
      </w:r>
      <w:r>
        <w:rPr>
          <w:rFonts w:hint="default" w:ascii="仿宋_GB2312" w:hAnsi="ˎ̥" w:eastAsia="仿宋_GB2312"/>
          <w:color w:val="FF0000"/>
          <w:sz w:val="32"/>
          <w:szCs w:val="32"/>
          <w:lang w:val="en-US"/>
        </w:rPr>
        <w:t>1,056.25</w:t>
      </w:r>
      <w:r>
        <w:rPr>
          <w:rFonts w:hint="eastAsia" w:ascii="仿宋_GB2312" w:hAnsi="ˎ̥" w:eastAsia="仿宋_GB2312"/>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rPr>
        <w:t>1.</w:t>
      </w:r>
      <w:r>
        <w:rPr>
          <w:rFonts w:hint="eastAsia" w:ascii="仿宋_GB2312" w:hAnsi="ˎ̥" w:eastAsia="仿宋_GB2312"/>
          <w:b/>
          <w:sz w:val="32"/>
          <w:szCs w:val="32"/>
        </w:rPr>
        <w:t>行政运行</w:t>
      </w:r>
      <w:r>
        <w:rPr>
          <w:rFonts w:hint="eastAsia" w:ascii="仿宋_GB2312" w:hAnsi="ˎ̥" w:eastAsia="仿宋_GB2312"/>
          <w:b/>
          <w:sz w:val="32"/>
          <w:szCs w:val="32"/>
          <w:lang w:val="en-US" w:eastAsia="zh-CN"/>
        </w:rPr>
        <w:t>人员类</w:t>
      </w:r>
      <w:r>
        <w:rPr>
          <w:rFonts w:hint="eastAsia" w:ascii="仿宋_GB2312" w:hAnsi="ˎ̥" w:eastAsia="仿宋_GB2312"/>
          <w:b/>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default" w:ascii="仿宋_GB2312" w:hAnsi="ˎ̥" w:eastAsia="仿宋_GB2312"/>
          <w:sz w:val="32"/>
          <w:szCs w:val="32"/>
          <w:lang w:val="en-US"/>
        </w:rPr>
        <w:t>387.77</w:t>
      </w:r>
      <w:r>
        <w:rPr>
          <w:rFonts w:hint="eastAsia" w:ascii="仿宋_GB2312" w:hAnsi="ˎ̥" w:eastAsia="仿宋_GB2312"/>
          <w:sz w:val="32"/>
          <w:szCs w:val="32"/>
        </w:rPr>
        <w:t>万元，支出决算为</w:t>
      </w:r>
      <w:r>
        <w:rPr>
          <w:rFonts w:hint="default" w:ascii="仿宋_GB2312" w:hAnsi="ˎ̥" w:eastAsia="仿宋_GB2312"/>
          <w:sz w:val="32"/>
          <w:szCs w:val="32"/>
          <w:lang w:val="en-US"/>
        </w:rPr>
        <w:t>387.77</w:t>
      </w:r>
      <w:r>
        <w:rPr>
          <w:rFonts w:hint="eastAsia" w:ascii="仿宋_GB2312" w:hAnsi="ˎ̥" w:eastAsia="仿宋_GB2312"/>
          <w:sz w:val="32"/>
          <w:szCs w:val="32"/>
        </w:rPr>
        <w:t>万元，完成年初预算</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pPr>
        <w:keepNext w:val="0"/>
        <w:keepLines w:val="0"/>
        <w:pageBreakBefore w:val="0"/>
        <w:widowControl w:val="0"/>
        <w:numPr>
          <w:ilvl w:val="0"/>
          <w:numId w:val="2"/>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lang w:val="en-US" w:eastAsia="zh-CN"/>
        </w:rPr>
      </w:pPr>
      <w:r>
        <w:rPr>
          <w:rFonts w:hint="eastAsia" w:ascii="仿宋_GB2312" w:hAnsi="ˎ̥" w:eastAsia="仿宋_GB2312"/>
          <w:b/>
          <w:sz w:val="32"/>
          <w:szCs w:val="32"/>
          <w:lang w:val="en-US" w:eastAsia="zh-CN"/>
        </w:rPr>
        <w:t>公用经费运转类</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lang w:val="en-US" w:eastAsia="zh-CN"/>
        </w:rPr>
      </w:pPr>
      <w:r>
        <w:rPr>
          <w:rFonts w:hint="eastAsia" w:ascii="仿宋_GB2312" w:hAnsi="ˎ̥" w:eastAsia="仿宋_GB2312"/>
          <w:sz w:val="32"/>
          <w:szCs w:val="32"/>
        </w:rPr>
        <w:t>年初预算为</w:t>
      </w:r>
      <w:r>
        <w:rPr>
          <w:rFonts w:hint="default" w:ascii="仿宋_GB2312" w:hAnsi="ˎ̥" w:eastAsia="仿宋_GB2312"/>
          <w:sz w:val="32"/>
          <w:szCs w:val="32"/>
          <w:lang w:val="en-US"/>
        </w:rPr>
        <w:t>22.98</w:t>
      </w:r>
      <w:r>
        <w:rPr>
          <w:rFonts w:hint="eastAsia" w:ascii="仿宋_GB2312" w:hAnsi="ˎ̥" w:eastAsia="仿宋_GB2312"/>
          <w:sz w:val="32"/>
          <w:szCs w:val="32"/>
        </w:rPr>
        <w:t>万元，支出决算为</w:t>
      </w:r>
      <w:r>
        <w:rPr>
          <w:rFonts w:hint="default" w:ascii="仿宋_GB2312" w:hAnsi="ˎ̥" w:eastAsia="仿宋_GB2312"/>
          <w:sz w:val="32"/>
          <w:szCs w:val="32"/>
          <w:lang w:val="en-US"/>
        </w:rPr>
        <w:t>22.98</w:t>
      </w:r>
      <w:r>
        <w:rPr>
          <w:rFonts w:hint="eastAsia" w:ascii="仿宋_GB2312" w:hAnsi="ˎ̥" w:eastAsia="仿宋_GB2312"/>
          <w:sz w:val="32"/>
          <w:szCs w:val="32"/>
        </w:rPr>
        <w:t>万元，完成年初预算</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pPr>
        <w:keepNext w:val="0"/>
        <w:keepLines w:val="0"/>
        <w:pageBreakBefore w:val="0"/>
        <w:widowControl w:val="0"/>
        <w:numPr>
          <w:ilvl w:val="0"/>
          <w:numId w:val="2"/>
        </w:numPr>
        <w:kinsoku/>
        <w:wordWrap/>
        <w:overflowPunct/>
        <w:topLinePunct w:val="0"/>
        <w:autoSpaceDE/>
        <w:autoSpaceDN/>
        <w:bidi w:val="0"/>
        <w:adjustRightInd/>
        <w:snapToGrid/>
        <w:spacing w:line="578" w:lineRule="exact"/>
        <w:ind w:left="0" w:leftChars="0" w:firstLine="643" w:firstLineChars="200"/>
        <w:textAlignment w:val="auto"/>
        <w:rPr>
          <w:rFonts w:hint="eastAsia" w:ascii="仿宋_GB2312" w:hAnsi="ˎ̥" w:eastAsia="仿宋_GB2312"/>
          <w:b/>
          <w:bCs/>
          <w:sz w:val="32"/>
          <w:szCs w:val="32"/>
          <w:lang w:val="en-US" w:eastAsia="zh-CN"/>
        </w:rPr>
      </w:pPr>
      <w:r>
        <w:rPr>
          <w:rFonts w:hint="eastAsia" w:ascii="仿宋_GB2312" w:hAnsi="ˎ̥" w:eastAsia="仿宋_GB2312"/>
          <w:b/>
          <w:bCs/>
          <w:sz w:val="32"/>
          <w:szCs w:val="32"/>
          <w:lang w:val="en-US" w:eastAsia="zh-CN"/>
        </w:rPr>
        <w:t>特定目标项目类</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lang w:val="en-US" w:eastAsia="zh-CN"/>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652.79</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652.79</w:t>
      </w:r>
      <w:r>
        <w:rPr>
          <w:rFonts w:hint="eastAsia" w:ascii="仿宋_GB2312" w:hAnsi="ˎ̥" w:eastAsia="仿宋_GB2312"/>
          <w:sz w:val="32"/>
          <w:szCs w:val="32"/>
        </w:rPr>
        <w:t>万元，完成年初预算</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年度财政拨款基本支出</w:t>
      </w:r>
      <w:r>
        <w:rPr>
          <w:rFonts w:hint="eastAsia" w:ascii="仿宋_GB2312" w:hAnsi="ˎ̥" w:eastAsia="仿宋_GB2312"/>
          <w:color w:val="FF0000"/>
          <w:sz w:val="32"/>
          <w:szCs w:val="32"/>
          <w:lang w:val="en-US"/>
        </w:rPr>
        <w:t>410.75</w:t>
      </w:r>
      <w:r>
        <w:rPr>
          <w:rFonts w:hint="eastAsia" w:ascii="仿宋_GB2312" w:hAnsi="ˎ̥" w:eastAsia="仿宋_GB2312"/>
          <w:sz w:val="32"/>
          <w:szCs w:val="32"/>
        </w:rPr>
        <w:t>万元，其中：人员经费</w:t>
      </w:r>
      <w:r>
        <w:rPr>
          <w:rFonts w:ascii="仿宋_GB2312" w:hAnsi="ˎ̥" w:eastAsia="仿宋_GB2312"/>
          <w:color w:val="FF0000"/>
          <w:sz w:val="32"/>
          <w:szCs w:val="32"/>
          <w:lang w:val="en-US"/>
        </w:rPr>
        <w:t>387.77</w:t>
      </w:r>
      <w:r>
        <w:rPr>
          <w:rFonts w:hint="eastAsia" w:ascii="仿宋_GB2312" w:hAnsi="ˎ̥" w:eastAsia="仿宋_GB2312"/>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FF0000"/>
          <w:sz w:val="32"/>
          <w:szCs w:val="32"/>
          <w:lang w:val="en-US"/>
        </w:rPr>
        <w:t>22.98</w:t>
      </w:r>
      <w:r>
        <w:rPr>
          <w:rFonts w:hint="eastAsia" w:ascii="仿宋_GB2312" w:hAnsi="ˎ̥" w:eastAsia="仿宋_GB2312"/>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sz w:val="32"/>
          <w:szCs w:val="32"/>
          <w:lang w:val="en-US" w:eastAsia="zh-CN"/>
        </w:rPr>
        <w:t>购</w:t>
      </w:r>
      <w:r>
        <w:rPr>
          <w:rFonts w:hint="eastAsia" w:ascii="仿宋_GB2312" w:hAnsi="ˎ̥" w:eastAsia="仿宋_GB2312"/>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w:t>
      </w:r>
      <w:r>
        <w:rPr>
          <w:rFonts w:hint="eastAsia" w:ascii="仿宋_GB2312" w:hAnsi="ˎ̥" w:eastAsia="仿宋_GB2312"/>
          <w:sz w:val="32"/>
          <w:szCs w:val="32"/>
          <w:lang w:val="en-US" w:eastAsia="zh-CN"/>
        </w:rPr>
        <w:t>数据</w:t>
      </w:r>
      <w:r>
        <w:rPr>
          <w:rFonts w:hint="eastAsia" w:ascii="仿宋_GB2312" w:hAnsi="ˎ̥" w:eastAsia="仿宋_GB2312"/>
          <w:sz w:val="32"/>
          <w:szCs w:val="32"/>
        </w:rPr>
        <w:t>可取自财决公开06表，各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单位根据实际支出情况，选列相应支出经济分类。）</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年度相比，政府性基金预算财政拨款支出增加（减少）</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万元，增长（下降）</w:t>
      </w:r>
      <w:r>
        <w:rPr>
          <w:rFonts w:hint="default" w:ascii="仿宋_GB2312" w:hAnsi="ˎ̥" w:eastAsia="仿宋_GB2312"/>
          <w:color w:val="FF0000"/>
          <w:sz w:val="32"/>
          <w:szCs w:val="32"/>
          <w:lang w:val="en-US"/>
        </w:rPr>
        <w:t>XXXX</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万元，主要用于以下方面：</w:t>
      </w:r>
      <w:r>
        <w:rPr>
          <w:rFonts w:hint="default" w:ascii="仿宋_GB2312" w:hAnsi="ˎ̥" w:eastAsia="仿宋_GB2312"/>
          <w:color w:val="FF0000"/>
          <w:sz w:val="32"/>
          <w:szCs w:val="32"/>
          <w:lang w:val="en-US"/>
        </w:rPr>
        <w:t>XXXX</w:t>
      </w:r>
      <w:r>
        <w:rPr>
          <w:rFonts w:hint="eastAsia" w:ascii="仿宋_GB2312" w:hAnsi="ˎ̥" w:eastAsia="仿宋_GB2312"/>
          <w:sz w:val="32"/>
          <w:szCs w:val="32"/>
        </w:rPr>
        <w:t>（类）支出</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万元，占</w:t>
      </w:r>
      <w:r>
        <w:rPr>
          <w:rFonts w:hint="default" w:ascii="仿宋_GB2312" w:hAnsi="ˎ̥" w:eastAsia="仿宋_GB2312"/>
          <w:color w:val="FF0000"/>
          <w:sz w:val="32"/>
          <w:szCs w:val="32"/>
          <w:lang w:val="en-US"/>
        </w:rPr>
        <w:t>XXXX</w:t>
      </w:r>
      <w:r>
        <w:rPr>
          <w:rFonts w:hint="eastAsia" w:ascii="仿宋_GB2312" w:hAnsi="ˎ̥" w:eastAsia="仿宋_GB2312"/>
          <w:sz w:val="32"/>
          <w:szCs w:val="32"/>
        </w:rPr>
        <w:t>%；</w:t>
      </w:r>
      <w:r>
        <w:rPr>
          <w:rFonts w:hint="default" w:ascii="仿宋_GB2312" w:hAnsi="ˎ̥" w:eastAsia="仿宋_GB2312"/>
          <w:color w:val="FF0000"/>
          <w:sz w:val="32"/>
          <w:szCs w:val="32"/>
          <w:lang w:val="en-US"/>
        </w:rPr>
        <w:t>XXXX</w:t>
      </w:r>
      <w:r>
        <w:rPr>
          <w:rFonts w:hint="eastAsia" w:ascii="仿宋_GB2312" w:hAnsi="ˎ̥" w:eastAsia="仿宋_GB2312"/>
          <w:sz w:val="32"/>
          <w:szCs w:val="32"/>
        </w:rPr>
        <w:t>（类）支出</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万元，占</w:t>
      </w:r>
      <w:r>
        <w:rPr>
          <w:rFonts w:hint="default" w:ascii="仿宋_GB2312" w:hAnsi="ˎ̥" w:eastAsia="仿宋_GB2312"/>
          <w:color w:val="FF0000"/>
          <w:sz w:val="32"/>
          <w:szCs w:val="32"/>
          <w:lang w:val="en-US"/>
        </w:rPr>
        <w:t>XXXX</w:t>
      </w:r>
      <w:r>
        <w:rPr>
          <w:rFonts w:hint="eastAsia" w:ascii="仿宋_GB2312" w:hAnsi="ˎ̥" w:eastAsia="仿宋_GB2312"/>
          <w:sz w:val="32"/>
          <w:szCs w:val="32"/>
        </w:rPr>
        <w:t>%；</w:t>
      </w:r>
      <w:r>
        <w:rPr>
          <w:rFonts w:hint="default" w:ascii="仿宋_GB2312" w:hAnsi="ˎ̥" w:eastAsia="仿宋_GB2312"/>
          <w:color w:val="FF0000"/>
          <w:sz w:val="32"/>
          <w:szCs w:val="32"/>
          <w:lang w:val="en-US"/>
        </w:rPr>
        <w:t>XXXX</w:t>
      </w:r>
      <w:r>
        <w:rPr>
          <w:rFonts w:hint="eastAsia" w:ascii="仿宋_GB2312" w:hAnsi="ˎ̥" w:eastAsia="仿宋_GB2312"/>
          <w:sz w:val="32"/>
          <w:szCs w:val="32"/>
        </w:rPr>
        <w:t>（类）支出</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万元，占</w:t>
      </w:r>
      <w:r>
        <w:rPr>
          <w:rFonts w:hint="default" w:ascii="仿宋_GB2312" w:hAnsi="ˎ̥" w:eastAsia="仿宋_GB2312"/>
          <w:color w:val="FF0000"/>
          <w:sz w:val="32"/>
          <w:szCs w:val="32"/>
          <w:lang w:val="en-US"/>
        </w:rPr>
        <w:t>XXXX</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（三）政府性基金预算财政拨款支出决算具体情况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年度政府性基金预算财政拨款支出年初预算为</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万元，完成年初预算的</w:t>
      </w:r>
      <w:r>
        <w:rPr>
          <w:rFonts w:hint="default" w:ascii="仿宋_GB2312" w:hAnsi="ˎ̥" w:eastAsia="仿宋_GB2312"/>
          <w:color w:val="FF0000"/>
          <w:sz w:val="32"/>
          <w:szCs w:val="32"/>
          <w:lang w:val="en-US"/>
        </w:rPr>
        <w:t>XXXX</w:t>
      </w:r>
      <w:r>
        <w:rPr>
          <w:rFonts w:hint="eastAsia" w:ascii="仿宋_GB2312" w:hAnsi="ˎ̥" w:eastAsia="仿宋_GB2312"/>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1.</w:t>
      </w:r>
      <w:r>
        <w:rPr>
          <w:rFonts w:hint="default" w:ascii="仿宋_GB2312" w:hAnsi="ˎ̥" w:eastAsia="仿宋_GB2312"/>
          <w:color w:val="FF0000"/>
          <w:sz w:val="32"/>
          <w:szCs w:val="32"/>
          <w:lang w:val="en-US"/>
        </w:rPr>
        <w:t>XXXX</w:t>
      </w:r>
      <w:r>
        <w:rPr>
          <w:rFonts w:hint="eastAsia" w:ascii="仿宋_GB2312" w:hAnsi="ˎ̥" w:eastAsia="仿宋_GB2312"/>
          <w:sz w:val="32"/>
          <w:szCs w:val="32"/>
        </w:rPr>
        <w:t>（类）</w:t>
      </w:r>
      <w:r>
        <w:rPr>
          <w:rFonts w:hint="default" w:ascii="仿宋_GB2312" w:hAnsi="ˎ̥" w:eastAsia="仿宋_GB2312"/>
          <w:color w:val="FF0000"/>
          <w:sz w:val="32"/>
          <w:szCs w:val="32"/>
          <w:lang w:val="en-US"/>
        </w:rPr>
        <w:t>XXXX</w:t>
      </w:r>
      <w:r>
        <w:rPr>
          <w:rFonts w:hint="eastAsia" w:ascii="仿宋_GB2312" w:hAnsi="ˎ̥" w:eastAsia="仿宋_GB2312"/>
          <w:sz w:val="32"/>
          <w:szCs w:val="32"/>
        </w:rPr>
        <w:t>（款）</w:t>
      </w:r>
      <w:r>
        <w:rPr>
          <w:rFonts w:hint="default" w:ascii="仿宋_GB2312" w:hAnsi="ˎ̥" w:eastAsia="仿宋_GB2312"/>
          <w:color w:val="FF0000"/>
          <w:sz w:val="32"/>
          <w:szCs w:val="32"/>
          <w:lang w:val="en-US"/>
        </w:rPr>
        <w:t>XXXX</w:t>
      </w:r>
      <w:r>
        <w:rPr>
          <w:rFonts w:hint="eastAsia" w:ascii="仿宋_GB2312" w:hAnsi="ˎ̥" w:eastAsia="仿宋_GB2312"/>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万元，完成年初预算的</w:t>
      </w:r>
      <w:r>
        <w:rPr>
          <w:rFonts w:hint="default" w:ascii="仿宋_GB2312" w:hAnsi="ˎ̥" w:eastAsia="仿宋_GB2312"/>
          <w:color w:val="FF0000"/>
          <w:sz w:val="32"/>
          <w:szCs w:val="32"/>
          <w:lang w:val="en-US"/>
        </w:rPr>
        <w:t>XXXX</w:t>
      </w:r>
      <w:r>
        <w:rPr>
          <w:rFonts w:hint="eastAsia" w:ascii="仿宋_GB2312" w:hAnsi="ˎ̥" w:eastAsia="仿宋_GB2312"/>
          <w:sz w:val="32"/>
          <w:szCs w:val="32"/>
        </w:rPr>
        <w:t>%。决算数大于（小于）预算数的主要原因：一是……；二是……。</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rPr>
        <w:t>2.</w:t>
      </w:r>
      <w:r>
        <w:rPr>
          <w:rFonts w:hint="eastAsia" w:ascii="仿宋_GB2312" w:hAnsi="ˎ̥" w:eastAsia="仿宋_GB2312"/>
          <w:b/>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单位实际支出涉及的支出功能分类项级科目填列，本部分</w:t>
      </w:r>
      <w:r>
        <w:rPr>
          <w:rFonts w:hint="default" w:ascii="仿宋_GB2312" w:hAnsi="ˎ̥" w:eastAsia="仿宋_GB2312"/>
          <w:sz w:val="32"/>
          <w:szCs w:val="32"/>
          <w:lang w:val="en-US"/>
        </w:rPr>
        <w:t>2024</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决算相关数据取自财决公开07表；</w:t>
      </w:r>
      <w:r>
        <w:rPr>
          <w:rFonts w:hint="default" w:ascii="仿宋_GB2312" w:hAnsi="ˎ̥" w:eastAsia="仿宋_GB2312"/>
          <w:sz w:val="32"/>
          <w:szCs w:val="32"/>
          <w:lang w:val="en-US"/>
        </w:rPr>
        <w:t>2023</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w:t>
      </w:r>
      <w:r>
        <w:rPr>
          <w:rFonts w:hint="default" w:ascii="仿宋_GB2312" w:hAnsi="ˎ̥" w:eastAsia="仿宋_GB2312"/>
          <w:sz w:val="32"/>
          <w:szCs w:val="32"/>
          <w:lang w:val="en-US"/>
        </w:rPr>
        <w:t>2023</w:t>
      </w:r>
      <w:r>
        <w:rPr>
          <w:rFonts w:hint="eastAsia" w:ascii="仿宋_GB2312" w:hAnsi="ˎ̥" w:eastAsia="仿宋_GB2312"/>
          <w:sz w:val="32"/>
          <w:szCs w:val="32"/>
          <w:lang w:val="en-US" w:eastAsia="zh-CN"/>
        </w:rPr>
        <w:t>年度部门决算报表</w:t>
      </w:r>
      <w:r>
        <w:rPr>
          <w:rFonts w:hint="eastAsia" w:ascii="仿宋_GB2312" w:hAnsi="ˎ̥" w:eastAsia="仿宋_GB2312"/>
          <w:sz w:val="32"/>
          <w:szCs w:val="32"/>
        </w:rPr>
        <w:t>财决09表《政府性基金预算财政拨款收入支出决算表》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万元，占本年支出合计的</w:t>
      </w:r>
      <w:r>
        <w:rPr>
          <w:rFonts w:hint="eastAsia" w:ascii="仿宋_GB2312" w:hAnsi="ˎ̥" w:eastAsia="仿宋_GB2312"/>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年度相比，国有资本经营预算财政拨款支出增加（减少）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万元，主要用于以下方面：</w:t>
      </w:r>
      <w:r>
        <w:rPr>
          <w:rFonts w:hint="default" w:ascii="仿宋_GB2312" w:hAnsi="ˎ̥" w:eastAsia="仿宋_GB2312"/>
          <w:color w:val="FF0000"/>
          <w:sz w:val="32"/>
          <w:szCs w:val="32"/>
          <w:lang w:val="en-US"/>
        </w:rPr>
        <w:t>XXXX</w:t>
      </w:r>
      <w:r>
        <w:rPr>
          <w:rFonts w:hint="eastAsia" w:ascii="仿宋_GB2312" w:hAnsi="ˎ̥" w:eastAsia="仿宋_GB2312"/>
          <w:sz w:val="32"/>
          <w:szCs w:val="32"/>
        </w:rPr>
        <w:t>（类）支出</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万元，占</w:t>
      </w:r>
      <w:r>
        <w:rPr>
          <w:rFonts w:hint="default" w:ascii="仿宋_GB2312" w:hAnsi="ˎ̥" w:eastAsia="仿宋_GB2312"/>
          <w:color w:val="FF0000"/>
          <w:sz w:val="32"/>
          <w:szCs w:val="32"/>
          <w:lang w:val="en-US"/>
        </w:rPr>
        <w:t>XXXX</w:t>
      </w:r>
      <w:r>
        <w:rPr>
          <w:rFonts w:hint="eastAsia" w:ascii="仿宋_GB2312" w:hAnsi="ˎ̥" w:eastAsia="仿宋_GB2312"/>
          <w:sz w:val="32"/>
          <w:szCs w:val="32"/>
        </w:rPr>
        <w:t>%；</w:t>
      </w:r>
      <w:r>
        <w:rPr>
          <w:rFonts w:hint="default" w:ascii="仿宋_GB2312" w:hAnsi="ˎ̥" w:eastAsia="仿宋_GB2312"/>
          <w:color w:val="FF0000"/>
          <w:sz w:val="32"/>
          <w:szCs w:val="32"/>
          <w:lang w:val="en-US"/>
        </w:rPr>
        <w:t>XXXX</w:t>
      </w:r>
      <w:r>
        <w:rPr>
          <w:rFonts w:hint="eastAsia" w:ascii="仿宋_GB2312" w:hAnsi="ˎ̥" w:eastAsia="仿宋_GB2312"/>
          <w:sz w:val="32"/>
          <w:szCs w:val="32"/>
        </w:rPr>
        <w:t>（类）支出</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万元，占</w:t>
      </w:r>
      <w:r>
        <w:rPr>
          <w:rFonts w:hint="default" w:ascii="仿宋_GB2312" w:hAnsi="ˎ̥" w:eastAsia="仿宋_GB2312"/>
          <w:color w:val="FF0000"/>
          <w:sz w:val="32"/>
          <w:szCs w:val="32"/>
          <w:lang w:val="en-US"/>
        </w:rPr>
        <w:t>XXXX</w:t>
      </w:r>
      <w:r>
        <w:rPr>
          <w:rFonts w:hint="eastAsia" w:ascii="仿宋_GB2312" w:hAnsi="ˎ̥" w:eastAsia="仿宋_GB2312"/>
          <w:sz w:val="32"/>
          <w:szCs w:val="32"/>
        </w:rPr>
        <w:t>%；</w:t>
      </w:r>
      <w:r>
        <w:rPr>
          <w:rFonts w:hint="default" w:ascii="仿宋_GB2312" w:hAnsi="ˎ̥" w:eastAsia="仿宋_GB2312"/>
          <w:color w:val="FF0000"/>
          <w:sz w:val="32"/>
          <w:szCs w:val="32"/>
          <w:lang w:val="en-US"/>
        </w:rPr>
        <w:t>XXXX</w:t>
      </w:r>
      <w:r>
        <w:rPr>
          <w:rFonts w:hint="eastAsia" w:ascii="仿宋_GB2312" w:hAnsi="ˎ̥" w:eastAsia="仿宋_GB2312"/>
          <w:sz w:val="32"/>
          <w:szCs w:val="32"/>
        </w:rPr>
        <w:t>（类）支出</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万元，占</w:t>
      </w:r>
      <w:r>
        <w:rPr>
          <w:rFonts w:hint="default" w:ascii="仿宋_GB2312" w:hAnsi="ˎ̥" w:eastAsia="仿宋_GB2312"/>
          <w:color w:val="FF0000"/>
          <w:sz w:val="32"/>
          <w:szCs w:val="32"/>
          <w:lang w:val="en-US"/>
        </w:rPr>
        <w:t>XXXX</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（三）国有资本经营预算财政拨款支出决算具体情况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年度国有资本经营预算财政拨款支出年初预算为</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万元，完成年初预算的</w:t>
      </w:r>
      <w:r>
        <w:rPr>
          <w:rFonts w:hint="default" w:ascii="仿宋_GB2312" w:hAnsi="ˎ̥" w:eastAsia="仿宋_GB2312"/>
          <w:color w:val="FF0000"/>
          <w:sz w:val="32"/>
          <w:szCs w:val="32"/>
          <w:lang w:val="en-US"/>
        </w:rPr>
        <w:t>XXXX</w:t>
      </w:r>
      <w:r>
        <w:rPr>
          <w:rFonts w:hint="eastAsia" w:ascii="仿宋_GB2312" w:hAnsi="ˎ̥" w:eastAsia="仿宋_GB2312"/>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rPr>
        <w:t>1.</w:t>
      </w:r>
      <w:r>
        <w:rPr>
          <w:rFonts w:hint="default" w:ascii="仿宋_GB2312" w:hAnsi="ˎ̥" w:eastAsia="仿宋_GB2312"/>
          <w:color w:val="FF0000"/>
          <w:sz w:val="32"/>
          <w:szCs w:val="32"/>
          <w:lang w:val="en-US"/>
        </w:rPr>
        <w:t>XXXX</w:t>
      </w:r>
      <w:r>
        <w:rPr>
          <w:rFonts w:hint="eastAsia" w:ascii="仿宋_GB2312" w:hAnsi="ˎ̥" w:eastAsia="仿宋_GB2312"/>
          <w:sz w:val="32"/>
          <w:szCs w:val="32"/>
        </w:rPr>
        <w:t>（类）</w:t>
      </w:r>
      <w:r>
        <w:rPr>
          <w:rFonts w:hint="default" w:ascii="仿宋_GB2312" w:hAnsi="ˎ̥" w:eastAsia="仿宋_GB2312"/>
          <w:color w:val="FF0000"/>
          <w:sz w:val="32"/>
          <w:szCs w:val="32"/>
          <w:lang w:val="en-US"/>
        </w:rPr>
        <w:t>XXXX</w:t>
      </w:r>
      <w:r>
        <w:rPr>
          <w:rFonts w:hint="eastAsia" w:ascii="仿宋_GB2312" w:hAnsi="ˎ̥" w:eastAsia="仿宋_GB2312"/>
          <w:sz w:val="32"/>
          <w:szCs w:val="32"/>
        </w:rPr>
        <w:t>（款）</w:t>
      </w:r>
      <w:r>
        <w:rPr>
          <w:rFonts w:hint="default" w:ascii="仿宋_GB2312" w:hAnsi="ˎ̥" w:eastAsia="仿宋_GB2312"/>
          <w:color w:val="FF0000"/>
          <w:sz w:val="32"/>
          <w:szCs w:val="32"/>
          <w:lang w:val="en-US"/>
        </w:rPr>
        <w:t>XXXX</w:t>
      </w:r>
      <w:r>
        <w:rPr>
          <w:rFonts w:hint="eastAsia" w:ascii="仿宋_GB2312" w:hAnsi="ˎ̥" w:eastAsia="仿宋_GB2312"/>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万元，完成年初预算的</w:t>
      </w:r>
      <w:r>
        <w:rPr>
          <w:rFonts w:hint="default" w:ascii="仿宋_GB2312" w:hAnsi="ˎ̥" w:eastAsia="仿宋_GB2312"/>
          <w:color w:val="FF0000"/>
          <w:sz w:val="32"/>
          <w:szCs w:val="32"/>
          <w:lang w:val="en-US"/>
        </w:rPr>
        <w:t>XXXX</w:t>
      </w:r>
      <w:r>
        <w:rPr>
          <w:rFonts w:hint="eastAsia" w:ascii="仿宋_GB2312" w:hAnsi="ˎ̥" w:eastAsia="仿宋_GB2312"/>
          <w:sz w:val="32"/>
          <w:szCs w:val="32"/>
        </w:rPr>
        <w:t>%。决算数大于（小于）预算数的主要原因：一是……；二是……。</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rPr>
        <w:t>2.</w:t>
      </w:r>
      <w:r>
        <w:rPr>
          <w:rFonts w:hint="eastAsia" w:ascii="仿宋_GB2312" w:hAnsi="ˎ̥" w:eastAsia="仿宋_GB2312"/>
          <w:b/>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单位实际支出涉及的支出功能分类项级科目填列，本部分</w:t>
      </w:r>
      <w:r>
        <w:rPr>
          <w:rFonts w:hint="default" w:ascii="仿宋_GB2312" w:hAnsi="ˎ̥" w:eastAsia="仿宋_GB2312"/>
          <w:sz w:val="32"/>
          <w:szCs w:val="32"/>
          <w:lang w:val="en-US"/>
        </w:rPr>
        <w:t>2024</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决算相关数据取自财决公开08表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年度财政拨款“三公”经费支出预算为</w:t>
      </w:r>
      <w:r>
        <w:rPr>
          <w:rFonts w:hint="default" w:ascii="仿宋_GB2312" w:hAnsi="ˎ̥" w:eastAsia="仿宋_GB2312"/>
          <w:color w:val="FF0000"/>
          <w:sz w:val="32"/>
          <w:szCs w:val="32"/>
          <w:lang w:val="en-US"/>
        </w:rPr>
        <w:t>23.87</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23.87</w:t>
      </w:r>
      <w:r>
        <w:rPr>
          <w:rFonts w:hint="eastAsia" w:ascii="仿宋_GB2312" w:hAnsi="ˎ̥" w:eastAsia="仿宋_GB2312"/>
          <w:sz w:val="32"/>
          <w:szCs w:val="32"/>
        </w:rPr>
        <w:t>万元，完成预算的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r>
        <w:rPr>
          <w:rFonts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“三公”经费支出增加</w:t>
      </w:r>
      <w:r>
        <w:rPr>
          <w:rFonts w:hint="eastAsia" w:ascii="仿宋_GB2312" w:hAnsi="ˎ̥" w:eastAsia="仿宋_GB2312"/>
          <w:sz w:val="32"/>
          <w:szCs w:val="32"/>
          <w:lang w:val="en-US" w:eastAsia="zh-CN"/>
        </w:rPr>
        <w:t>15.47</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lang w:val="en-US" w:eastAsia="zh-CN"/>
        </w:rPr>
        <w:t>184.17</w:t>
      </w:r>
      <w:r>
        <w:rPr>
          <w:rFonts w:hint="eastAsia" w:ascii="仿宋_GB2312" w:hAnsi="ˎ̥" w:eastAsia="仿宋_GB2312"/>
          <w:sz w:val="32"/>
          <w:szCs w:val="32"/>
        </w:rPr>
        <w:t>%，</w:t>
      </w:r>
      <w:r>
        <w:rPr>
          <w:rFonts w:ascii="仿宋_GB2312" w:hAnsi="ˎ̥" w:eastAsia="仿宋_GB2312"/>
          <w:sz w:val="32"/>
          <w:szCs w:val="32"/>
        </w:rPr>
        <w:t>主要原因是</w:t>
      </w:r>
      <w:r>
        <w:rPr>
          <w:rFonts w:hint="eastAsia" w:ascii="仿宋_GB2312" w:hAnsi="ˎ̥" w:eastAsia="仿宋_GB2312"/>
          <w:sz w:val="32"/>
          <w:szCs w:val="32"/>
          <w:lang w:val="en-US" w:eastAsia="zh-CN"/>
        </w:rPr>
        <w:t>2024年度部门新增新生4人，共计13人，2023年度部门共7人</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sz w:val="32"/>
          <w:szCs w:val="32"/>
        </w:rPr>
      </w:pPr>
      <w:r>
        <w:rPr>
          <w:rFonts w:hint="eastAsia" w:ascii="楷体" w:hAnsi="楷体" w:eastAsia="楷体" w:cs="楷体"/>
          <w:b/>
          <w:bCs/>
          <w:sz w:val="32"/>
          <w:szCs w:val="32"/>
        </w:rPr>
        <w:t xml:space="preserve">   </w:t>
      </w:r>
      <w:r>
        <w:rPr>
          <w:rFonts w:hint="eastAsia" w:ascii="楷体" w:hAnsi="楷体" w:eastAsia="楷体" w:cs="楷体"/>
          <w:sz w:val="32"/>
          <w:szCs w:val="32"/>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年度财政拨款“三公”经费支出决算中，因公出国（境）费支出决算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default" w:ascii="仿宋_GB2312" w:hAnsi="ˎ̥" w:eastAsia="仿宋_GB2312"/>
          <w:color w:val="FF0000"/>
          <w:sz w:val="32"/>
          <w:szCs w:val="32"/>
          <w:lang w:val="en-US"/>
        </w:rPr>
        <w:t>XXXX</w:t>
      </w:r>
      <w:r>
        <w:rPr>
          <w:rFonts w:hint="eastAsia" w:ascii="仿宋_GB2312" w:hAnsi="ˎ̥" w:eastAsia="仿宋_GB2312"/>
          <w:sz w:val="32"/>
          <w:szCs w:val="32"/>
        </w:rPr>
        <w:t>%；公务用车购置及运行维护费支出决算</w:t>
      </w:r>
      <w:r>
        <w:rPr>
          <w:rFonts w:hint="default" w:ascii="仿宋_GB2312" w:hAnsi="ˎ̥" w:eastAsia="仿宋_GB2312"/>
          <w:color w:val="FF0000"/>
          <w:sz w:val="32"/>
          <w:szCs w:val="32"/>
          <w:lang w:val="en-US"/>
        </w:rPr>
        <w:t>23.87</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%；公务接待费支出决算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default" w:ascii="仿宋_GB2312" w:hAnsi="ˎ̥" w:eastAsia="仿宋_GB2312"/>
          <w:color w:val="FF0000"/>
          <w:sz w:val="32"/>
          <w:szCs w:val="32"/>
          <w:lang w:val="en-US"/>
        </w:rPr>
        <w:t>XXXX</w:t>
      </w:r>
      <w:r>
        <w:rPr>
          <w:rFonts w:hint="eastAsia" w:ascii="仿宋_GB2312" w:hAnsi="ˎ̥" w:eastAsia="仿宋_GB2312"/>
          <w:sz w:val="32"/>
          <w:szCs w:val="32"/>
        </w:rPr>
        <w:t>%。具体情况如下：</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公务用车购置及运行维护费</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23.87</w:t>
      </w:r>
      <w:r>
        <w:rPr>
          <w:rFonts w:hint="eastAsia" w:ascii="仿宋_GB2312" w:hAnsi="ˎ̥" w:eastAsia="仿宋_GB2312"/>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公务用车购置</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万元，全年购置公务用车</w:t>
      </w:r>
      <w:r>
        <w:rPr>
          <w:rFonts w:hint="default" w:ascii="仿宋_GB2312" w:hAnsi="ˎ̥" w:eastAsia="仿宋_GB2312"/>
          <w:color w:val="FF0000"/>
          <w:sz w:val="32"/>
          <w:szCs w:val="32"/>
          <w:lang w:val="en-US"/>
        </w:rPr>
        <w:t>XXXX</w:t>
      </w:r>
      <w:r>
        <w:rPr>
          <w:rFonts w:hint="eastAsia" w:ascii="仿宋_GB2312" w:hAnsi="ˎ̥" w:eastAsia="仿宋_GB2312"/>
          <w:sz w:val="32"/>
          <w:szCs w:val="32"/>
        </w:rPr>
        <w:t>辆，主要用于……，年末公务用车保有量</w:t>
      </w:r>
      <w:r>
        <w:rPr>
          <w:rFonts w:hint="default" w:ascii="仿宋_GB2312" w:hAnsi="ˎ̥" w:eastAsia="仿宋_GB2312"/>
          <w:color w:val="FF0000"/>
          <w:sz w:val="32"/>
          <w:szCs w:val="32"/>
          <w:lang w:val="en-US"/>
        </w:rPr>
        <w:t>XXXX</w:t>
      </w:r>
      <w:r>
        <w:rPr>
          <w:rFonts w:hint="eastAsia" w:ascii="仿宋_GB2312" w:hAnsi="ˎ̥" w:eastAsia="仿宋_GB2312"/>
          <w:sz w:val="32"/>
          <w:szCs w:val="32"/>
        </w:rPr>
        <w:t>辆。</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公务用车运行维护费</w:t>
      </w:r>
      <w:r>
        <w:rPr>
          <w:rFonts w:hint="eastAsia" w:ascii="仿宋_GB2312" w:hAnsi="ˎ̥" w:eastAsia="仿宋_GB2312"/>
          <w:sz w:val="32"/>
          <w:szCs w:val="32"/>
        </w:rPr>
        <w:t>支出</w:t>
      </w:r>
      <w:r>
        <w:rPr>
          <w:rFonts w:hint="default" w:ascii="仿宋_GB2312" w:hAnsi="ˎ̥" w:eastAsia="仿宋_GB2312"/>
          <w:color w:val="FF0000"/>
          <w:sz w:val="32"/>
          <w:szCs w:val="32"/>
          <w:lang w:val="en-US"/>
        </w:rPr>
        <w:t>23.87</w:t>
      </w:r>
      <w:r>
        <w:rPr>
          <w:rFonts w:hint="eastAsia" w:ascii="仿宋_GB2312" w:hAnsi="ˎ̥" w:eastAsia="仿宋_GB2312"/>
          <w:sz w:val="32"/>
          <w:szCs w:val="32"/>
        </w:rPr>
        <w:t>万元，主要用于</w:t>
      </w:r>
      <w:r>
        <w:rPr>
          <w:rFonts w:hint="eastAsia" w:ascii="仿宋_GB2312" w:hAnsi="ˎ̥" w:eastAsia="仿宋_GB2312"/>
          <w:sz w:val="32"/>
          <w:szCs w:val="32"/>
          <w:lang w:val="en-US" w:eastAsia="zh-CN"/>
        </w:rPr>
        <w:t>下乡油料费</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bCs/>
          <w:sz w:val="32"/>
          <w:szCs w:val="32"/>
        </w:rPr>
        <w:t>公务用车购置及运行维护费支出决算数</w:t>
      </w:r>
      <w:r>
        <w:rPr>
          <w:rFonts w:hint="eastAsia" w:ascii="仿宋_GB2312" w:hAnsi="ˎ̥" w:eastAsia="仿宋_GB2312"/>
          <w:sz w:val="32"/>
          <w:szCs w:val="32"/>
        </w:rPr>
        <w:t>比预算数增加（减少）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r>
        <w:rPr>
          <w:rFonts w:hint="eastAsia" w:ascii="仿宋_GB2312" w:hAnsi="ˎ̥" w:eastAsia="仿宋_GB2312"/>
          <w:sz w:val="32"/>
          <w:szCs w:val="32"/>
          <w:lang w:val="en-US" w:eastAsia="zh-CN"/>
        </w:rPr>
        <w:t>。2023年度公务车运行维护费2.1万元，</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bCs/>
          <w:sz w:val="32"/>
          <w:szCs w:val="32"/>
        </w:rPr>
        <w:t>公务用车购置及运行维护费</w:t>
      </w:r>
      <w:r>
        <w:rPr>
          <w:rFonts w:hint="eastAsia" w:ascii="仿宋_GB2312" w:hAnsi="ˎ̥" w:eastAsia="仿宋_GB2312"/>
          <w:sz w:val="32"/>
          <w:szCs w:val="32"/>
        </w:rPr>
        <w:t>支出增加</w:t>
      </w:r>
      <w:r>
        <w:rPr>
          <w:rFonts w:hint="eastAsia" w:ascii="仿宋_GB2312" w:hAnsi="ˎ̥" w:eastAsia="仿宋_GB2312"/>
          <w:color w:val="FF0000"/>
          <w:sz w:val="32"/>
          <w:szCs w:val="32"/>
          <w:lang w:val="en-US" w:eastAsia="zh-CN"/>
        </w:rPr>
        <w:t>22.77</w:t>
      </w:r>
      <w:bookmarkStart w:id="119" w:name="_GoBack"/>
      <w:bookmarkEnd w:id="119"/>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default" w:ascii="仿宋_GB2312" w:hAnsi="ˎ̥" w:eastAsia="仿宋_GB2312"/>
          <w:color w:val="FF0000"/>
          <w:sz w:val="32"/>
          <w:szCs w:val="32"/>
          <w:lang w:val="en-US"/>
        </w:rPr>
        <w:t>XXXX</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根据财政预算绩效管理要求，可按照如下格式说明：根据预算管理要求，我部门（单位）组织对</w:t>
      </w:r>
      <w:r>
        <w:rPr>
          <w:rFonts w:hint="default" w:ascii="仿宋_GB2312" w:eastAsia="仿宋_GB2312"/>
          <w:sz w:val="32"/>
          <w:szCs w:val="32"/>
          <w:lang w:val="en-US"/>
        </w:rPr>
        <w:t>2024</w:t>
      </w:r>
      <w:r>
        <w:rPr>
          <w:rFonts w:hint="eastAsia" w:ascii="仿宋_GB2312" w:eastAsia="仿宋_GB2312"/>
          <w:sz w:val="32"/>
          <w:szCs w:val="32"/>
        </w:rPr>
        <w:t>年度一般公共预算项目支出全面开展绩效自评</w:t>
      </w:r>
      <w:r>
        <w:rPr>
          <w:rFonts w:hint="default" w:ascii="仿宋_GB2312" w:eastAsia="仿宋_GB2312"/>
          <w:sz w:val="32"/>
          <w:szCs w:val="32"/>
          <w:lang w:val="en-US"/>
        </w:rPr>
        <w:t>,</w:t>
      </w:r>
      <w:r>
        <w:rPr>
          <w:rFonts w:hint="eastAsia" w:ascii="仿宋_GB2312" w:eastAsia="仿宋_GB2312"/>
          <w:sz w:val="32"/>
          <w:szCs w:val="32"/>
          <w:lang w:val="en-US" w:eastAsia="zh-CN"/>
        </w:rPr>
        <w:t>共涉及资金</w:t>
      </w:r>
      <w:r>
        <w:rPr>
          <w:rFonts w:hint="default" w:ascii="仿宋_GB2312" w:eastAsia="仿宋_GB2312"/>
          <w:sz w:val="32"/>
          <w:szCs w:val="32"/>
          <w:lang w:val="en-US"/>
        </w:rPr>
        <w:t>645.49</w:t>
      </w:r>
      <w:r>
        <w:rPr>
          <w:rFonts w:hint="eastAsia" w:ascii="仿宋_GB2312" w:eastAsia="仿宋_GB2312"/>
          <w:sz w:val="32"/>
          <w:szCs w:val="32"/>
          <w:lang w:val="en-US" w:eastAsia="zh-CN"/>
        </w:rPr>
        <w:t>万元，占一般公共预算项目支出总额的</w:t>
      </w:r>
      <w:r>
        <w:rPr>
          <w:rFonts w:hint="eastAsia" w:ascii="仿宋_GB2312" w:eastAsia="仿宋_GB2312"/>
          <w:color w:val="FF0000"/>
          <w:sz w:val="32"/>
          <w:szCs w:val="32"/>
          <w:lang w:val="en-US" w:eastAsia="zh-CN"/>
        </w:rPr>
        <w:t>61.8</w:t>
      </w:r>
      <w:r>
        <w:rPr>
          <w:rFonts w:hint="eastAsia" w:ascii="仿宋_GB2312" w:eastAsia="仿宋_GB2312"/>
          <w:sz w:val="32"/>
          <w:szCs w:val="32"/>
          <w:lang w:val="en-US" w:eastAsia="zh-CN"/>
        </w:rPr>
        <w:t>%</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共组织对“</w:t>
      </w:r>
      <w:r>
        <w:rPr>
          <w:rFonts w:hint="eastAsia" w:ascii="仿宋_GB2312" w:eastAsia="仿宋_GB2312"/>
          <w:color w:val="FF0000"/>
          <w:sz w:val="32"/>
          <w:szCs w:val="32"/>
          <w:lang w:val="en-US" w:eastAsia="zh-CN"/>
        </w:rPr>
        <w:t>艺术团经费</w:t>
      </w:r>
      <w:r>
        <w:rPr>
          <w:rFonts w:hint="eastAsia" w:ascii="仿宋_GB2312" w:eastAsia="仿宋_GB2312"/>
          <w:sz w:val="32"/>
          <w:szCs w:val="32"/>
        </w:rPr>
        <w:t>”等</w:t>
      </w:r>
      <w:r>
        <w:rPr>
          <w:rFonts w:hint="eastAsia" w:ascii="仿宋_GB2312" w:eastAsia="仿宋_GB2312"/>
          <w:color w:val="FF0000"/>
          <w:sz w:val="32"/>
          <w:szCs w:val="32"/>
          <w:lang w:val="en-US" w:eastAsia="zh-CN"/>
        </w:rPr>
        <w:t>18</w:t>
      </w:r>
      <w:r>
        <w:rPr>
          <w:rFonts w:hint="eastAsia" w:ascii="仿宋_GB2312" w:eastAsia="仿宋_GB2312"/>
          <w:sz w:val="32"/>
          <w:szCs w:val="32"/>
        </w:rPr>
        <w:t>个项目开展了部门评价，</w:t>
      </w:r>
      <w:r>
        <w:rPr>
          <w:rFonts w:hint="eastAsia" w:ascii="仿宋_GB2312" w:eastAsia="仿宋_GB2312"/>
          <w:sz w:val="32"/>
          <w:szCs w:val="32"/>
          <w:lang w:bidi="ar"/>
        </w:rPr>
        <w:t>涉及一般公共预算支出</w:t>
      </w:r>
      <w:r>
        <w:rPr>
          <w:rFonts w:hint="default" w:ascii="仿宋_GB2312" w:eastAsia="仿宋_GB2312"/>
          <w:sz w:val="32"/>
          <w:szCs w:val="32"/>
          <w:lang w:val="en-US"/>
        </w:rPr>
        <w:t>645.49</w:t>
      </w:r>
      <w:r>
        <w:rPr>
          <w:rFonts w:hint="eastAsia" w:ascii="仿宋_GB2312" w:eastAsia="仿宋_GB2312"/>
          <w:sz w:val="32"/>
          <w:szCs w:val="32"/>
          <w:lang w:bidi="ar"/>
        </w:rPr>
        <w:t>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95" w:name="_Toc5978_WPSOffice_Level2"/>
      <w:bookmarkStart w:id="96" w:name="_Toc15262_WPSOffice_Level2"/>
      <w:bookmarkStart w:id="97" w:name="_Toc23598_WPSOffice_Level2"/>
      <w:bookmarkStart w:id="98" w:name="_Toc15565_WPSOffice_Level2"/>
      <w:bookmarkStart w:id="99" w:name="_Toc18325_WPSOffice_Level2"/>
      <w:bookmarkStart w:id="100" w:name="_Toc32639_WPSOffice_Level2"/>
      <w:r>
        <w:rPr>
          <w:rFonts w:hint="eastAsia" w:ascii="楷体" w:hAnsi="楷体" w:eastAsia="楷体" w:cs="楷体"/>
          <w:bCs/>
          <w:sz w:val="32"/>
          <w:szCs w:val="32"/>
        </w:rPr>
        <w:t>（一）机关运行经费支出情况</w:t>
      </w:r>
      <w:bookmarkEnd w:id="95"/>
      <w:bookmarkEnd w:id="96"/>
      <w:bookmarkEnd w:id="97"/>
      <w:bookmarkEnd w:id="98"/>
      <w:bookmarkEnd w:id="99"/>
      <w:bookmarkEnd w:id="10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color w:val="FF0000"/>
          <w:sz w:val="32"/>
          <w:szCs w:val="32"/>
          <w:lang w:val="en-US" w:eastAsia="zh-CN"/>
        </w:rPr>
        <w:t>文旅</w:t>
      </w:r>
      <w:r>
        <w:rPr>
          <w:rFonts w:hint="eastAsia" w:ascii="仿宋_GB2312" w:hAnsi="ˎ̥" w:eastAsia="仿宋_GB2312"/>
          <w:sz w:val="32"/>
          <w:szCs w:val="32"/>
        </w:rPr>
        <w:t>部门（单位）机关运行经费</w:t>
      </w:r>
      <w:r>
        <w:rPr>
          <w:rFonts w:hint="default" w:ascii="仿宋_GB2312" w:eastAsia="仿宋_GB2312"/>
          <w:sz w:val="32"/>
          <w:szCs w:val="32"/>
          <w:lang w:val="en-US"/>
        </w:rPr>
        <w:t>417.40</w:t>
      </w:r>
      <w:r>
        <w:rPr>
          <w:rFonts w:hint="eastAsia" w:ascii="仿宋_GB2312" w:hAnsi="ˎ̥" w:eastAsia="仿宋_GB2312"/>
          <w:sz w:val="32"/>
          <w:szCs w:val="32"/>
        </w:rPr>
        <w:t>万元（为部门决算中行政单位和参公事业单位财政拨款基本支出中公用经费支出之和，事业单位没有机关运行经费支出），</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与2023年度相比，机关运行经费</w:t>
      </w:r>
      <w:r>
        <w:rPr>
          <w:rFonts w:hint="eastAsia" w:ascii="仿宋_GB2312" w:hAnsi="ˎ̥" w:eastAsia="仿宋_GB2312"/>
          <w:sz w:val="32"/>
          <w:szCs w:val="32"/>
        </w:rPr>
        <w:t>增加</w:t>
      </w:r>
      <w:r>
        <w:rPr>
          <w:rFonts w:hint="eastAsia" w:ascii="仿宋_GB2312" w:eastAsia="仿宋_GB2312"/>
          <w:sz w:val="32"/>
          <w:szCs w:val="32"/>
          <w:lang w:val="en-US" w:eastAsia="zh-CN"/>
        </w:rPr>
        <w:t>146.26</w:t>
      </w:r>
      <w:r>
        <w:rPr>
          <w:rFonts w:hint="eastAsia" w:ascii="仿宋_GB2312" w:hAnsi="ˎ̥" w:eastAsia="仿宋_GB2312"/>
          <w:sz w:val="32"/>
          <w:szCs w:val="32"/>
        </w:rPr>
        <w:t>万元</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增长</w:t>
      </w:r>
      <w:r>
        <w:rPr>
          <w:rFonts w:hint="eastAsia" w:ascii="仿宋_GB2312" w:hAnsi="ˎ̥" w:eastAsia="仿宋_GB2312"/>
          <w:color w:val="FF0000"/>
          <w:sz w:val="32"/>
          <w:szCs w:val="32"/>
          <w:lang w:val="en-US" w:eastAsia="zh-CN"/>
        </w:rPr>
        <w:t>53.94</w:t>
      </w:r>
      <w:r>
        <w:rPr>
          <w:rFonts w:hint="eastAsia" w:ascii="仿宋_GB2312" w:hAnsi="ˎ̥" w:eastAsia="仿宋_GB2312"/>
          <w:sz w:val="32"/>
          <w:szCs w:val="32"/>
          <w:lang w:val="en-US" w:eastAsia="zh-CN"/>
        </w:rPr>
        <w:t>%。</w:t>
      </w:r>
      <w:r>
        <w:rPr>
          <w:rFonts w:hint="eastAsia" w:ascii="仿宋_GB2312" w:hAnsi="ˎ̥" w:eastAsia="仿宋_GB2312"/>
          <w:sz w:val="32"/>
          <w:szCs w:val="32"/>
        </w:rPr>
        <w:t>主要原因是：</w:t>
      </w:r>
      <w:r>
        <w:rPr>
          <w:rFonts w:hint="eastAsia" w:ascii="仿宋_GB2312" w:hAnsi="ˎ̥" w:eastAsia="仿宋_GB2312"/>
          <w:sz w:val="32"/>
          <w:szCs w:val="32"/>
          <w:lang w:bidi="ar"/>
        </w:rPr>
        <w:t>人员编制数量增加</w:t>
      </w:r>
      <w:r>
        <w:rPr>
          <w:rFonts w:hint="eastAsia" w:ascii="仿宋_GB2312" w:hAnsi="ˎ̥" w:eastAsia="仿宋_GB2312"/>
          <w:sz w:val="32"/>
          <w:szCs w:val="32"/>
          <w:lang w:eastAsia="zh-CN" w:bidi="ar"/>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1" w:name="_Toc13084_WPSOffice_Level2"/>
      <w:bookmarkStart w:id="102" w:name="_Toc3131_WPSOffice_Level2"/>
      <w:bookmarkStart w:id="103" w:name="_Toc32689_WPSOffice_Level2"/>
      <w:bookmarkStart w:id="104" w:name="_Toc30383_WPSOffice_Level2"/>
      <w:bookmarkStart w:id="105" w:name="_Toc23966_WPSOffice_Level2"/>
      <w:bookmarkStart w:id="106" w:name="_Toc25333_WPSOffice_Level2"/>
      <w:r>
        <w:rPr>
          <w:rFonts w:hint="eastAsia" w:ascii="楷体" w:hAnsi="楷体" w:eastAsia="楷体" w:cs="楷体"/>
          <w:bCs/>
          <w:sz w:val="32"/>
          <w:szCs w:val="32"/>
        </w:rPr>
        <w:t>（二）政府采购支出情况</w:t>
      </w:r>
      <w:bookmarkEnd w:id="101"/>
      <w:bookmarkEnd w:id="102"/>
      <w:bookmarkEnd w:id="103"/>
      <w:bookmarkEnd w:id="104"/>
      <w:bookmarkEnd w:id="105"/>
      <w:bookmarkEnd w:id="10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sz w:val="32"/>
          <w:szCs w:val="32"/>
          <w:lang w:val="en-US" w:eastAsia="zh-CN"/>
        </w:rPr>
        <w:t>文旅</w:t>
      </w:r>
      <w:r>
        <w:rPr>
          <w:rFonts w:hint="eastAsia" w:ascii="仿宋_GB2312" w:hAnsi="ˎ̥" w:eastAsia="仿宋_GB2312"/>
          <w:sz w:val="32"/>
          <w:szCs w:val="32"/>
        </w:rPr>
        <w:t>部门（单位）政府采购支出总额</w:t>
      </w:r>
      <w:r>
        <w:rPr>
          <w:rFonts w:hint="default" w:ascii="仿宋_GB2312" w:hAnsi="ˎ̥" w:eastAsia="仿宋_GB2312"/>
          <w:color w:val="FF0000"/>
          <w:sz w:val="32"/>
          <w:szCs w:val="32"/>
          <w:lang w:val="en-US"/>
        </w:rPr>
        <w:t>XX</w:t>
      </w:r>
      <w:r>
        <w:rPr>
          <w:rFonts w:hint="eastAsia" w:ascii="仿宋_GB2312" w:hAnsi="ˎ̥" w:eastAsia="仿宋_GB2312"/>
          <w:sz w:val="32"/>
          <w:szCs w:val="32"/>
        </w:rPr>
        <w:t>万元，其中：政府采购货物支出</w:t>
      </w:r>
      <w:r>
        <w:rPr>
          <w:rFonts w:hint="default" w:ascii="仿宋_GB2312" w:hAnsi="ˎ̥" w:eastAsia="仿宋_GB2312"/>
          <w:color w:val="FF0000"/>
          <w:sz w:val="32"/>
          <w:szCs w:val="32"/>
          <w:lang w:val="en-US"/>
        </w:rPr>
        <w:t>XX</w:t>
      </w:r>
      <w:r>
        <w:rPr>
          <w:rFonts w:hint="eastAsia" w:ascii="仿宋_GB2312" w:hAnsi="ˎ̥" w:eastAsia="仿宋_GB2312"/>
          <w:sz w:val="32"/>
          <w:szCs w:val="32"/>
        </w:rPr>
        <w:t>万元、政府采购工程支出</w:t>
      </w:r>
      <w:r>
        <w:rPr>
          <w:rFonts w:hint="default" w:ascii="仿宋_GB2312" w:hAnsi="ˎ̥" w:eastAsia="仿宋_GB2312"/>
          <w:color w:val="FF0000"/>
          <w:sz w:val="32"/>
          <w:szCs w:val="32"/>
          <w:lang w:val="en-US"/>
        </w:rPr>
        <w:t>XX</w:t>
      </w:r>
      <w:r>
        <w:rPr>
          <w:rFonts w:hint="eastAsia" w:ascii="仿宋_GB2312" w:hAnsi="ˎ̥" w:eastAsia="仿宋_GB2312"/>
          <w:sz w:val="32"/>
          <w:szCs w:val="32"/>
        </w:rPr>
        <w:t>万元、政府采购服务支出</w:t>
      </w:r>
      <w:r>
        <w:rPr>
          <w:rFonts w:hint="default" w:ascii="仿宋_GB2312" w:hAnsi="ˎ̥" w:eastAsia="仿宋_GB2312"/>
          <w:color w:val="FF0000"/>
          <w:sz w:val="32"/>
          <w:szCs w:val="32"/>
          <w:lang w:val="en-US"/>
        </w:rPr>
        <w:t>XX</w:t>
      </w:r>
      <w:r>
        <w:rPr>
          <w:rFonts w:hint="eastAsia" w:ascii="仿宋_GB2312" w:hAnsi="ˎ̥" w:eastAsia="仿宋_GB2312"/>
          <w:sz w:val="32"/>
          <w:szCs w:val="32"/>
        </w:rPr>
        <w:t>万元。授予中小企业合同金额</w:t>
      </w:r>
      <w:r>
        <w:rPr>
          <w:rFonts w:hint="default" w:ascii="仿宋_GB2312" w:hAnsi="ˎ̥" w:eastAsia="仿宋_GB2312"/>
          <w:color w:val="FF0000"/>
          <w:sz w:val="32"/>
          <w:szCs w:val="32"/>
          <w:lang w:val="en-US"/>
        </w:rPr>
        <w:t>XX</w:t>
      </w:r>
      <w:r>
        <w:rPr>
          <w:rFonts w:hint="eastAsia" w:ascii="仿宋_GB2312" w:hAnsi="ˎ̥" w:eastAsia="仿宋_GB2312"/>
          <w:sz w:val="32"/>
          <w:szCs w:val="32"/>
        </w:rPr>
        <w:t>万元，占政府采购支出总额的</w:t>
      </w:r>
      <w:r>
        <w:rPr>
          <w:rFonts w:hint="default" w:ascii="仿宋_GB2312" w:hAnsi="ˎ̥" w:eastAsia="仿宋_GB2312"/>
          <w:color w:val="FF0000"/>
          <w:sz w:val="32"/>
          <w:szCs w:val="32"/>
          <w:lang w:val="en-US"/>
        </w:rPr>
        <w:t>XX</w:t>
      </w:r>
      <w:r>
        <w:rPr>
          <w:rFonts w:hint="eastAsia" w:ascii="仿宋_GB2312" w:hAnsi="ˎ̥" w:eastAsia="仿宋_GB2312"/>
          <w:sz w:val="32"/>
          <w:szCs w:val="32"/>
        </w:rPr>
        <w:t>%，其中：授予小微企业合同金额</w:t>
      </w:r>
      <w:r>
        <w:rPr>
          <w:rFonts w:hint="default" w:ascii="仿宋_GB2312" w:hAnsi="ˎ̥" w:eastAsia="仿宋_GB2312"/>
          <w:color w:val="FF0000"/>
          <w:sz w:val="32"/>
          <w:szCs w:val="32"/>
          <w:lang w:val="en-US"/>
        </w:rPr>
        <w:t>XX</w:t>
      </w:r>
      <w:r>
        <w:rPr>
          <w:rFonts w:hint="eastAsia" w:ascii="仿宋_GB2312" w:hAnsi="ˎ̥" w:eastAsia="仿宋_GB2312"/>
          <w:sz w:val="32"/>
          <w:szCs w:val="32"/>
        </w:rPr>
        <w:t>万元，占</w:t>
      </w:r>
      <w:r>
        <w:rPr>
          <w:rFonts w:hint="eastAsia" w:ascii="仿宋_GB2312" w:hAnsi="仿宋_GB2312" w:eastAsia="仿宋_GB2312" w:cs="仿宋_GB2312"/>
          <w:kern w:val="0"/>
          <w:sz w:val="32"/>
          <w:szCs w:val="32"/>
          <w:lang w:bidi="ar"/>
        </w:rPr>
        <w:t>授予中小企业合同金额</w:t>
      </w:r>
      <w:r>
        <w:rPr>
          <w:rFonts w:hint="eastAsia" w:ascii="仿宋_GB2312" w:hAnsi="仿宋_GB2312" w:eastAsia="仿宋_GB2312" w:cs="仿宋_GB2312"/>
          <w:sz w:val="32"/>
          <w:szCs w:val="32"/>
        </w:rPr>
        <w:t>的</w:t>
      </w:r>
      <w:r>
        <w:rPr>
          <w:rFonts w:hint="default" w:ascii="仿宋_GB2312" w:hAnsi="ˎ̥" w:eastAsia="仿宋_GB2312"/>
          <w:color w:val="FF0000"/>
          <w:sz w:val="32"/>
          <w:szCs w:val="32"/>
          <w:lang w:val="en-US"/>
        </w:rPr>
        <w:t>XX</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上述政府采购支出相关</w:t>
      </w:r>
      <w:r>
        <w:rPr>
          <w:rFonts w:hint="eastAsia" w:ascii="仿宋_GB2312" w:hAnsi="ˎ̥" w:eastAsia="仿宋_GB2312"/>
          <w:sz w:val="32"/>
          <w:szCs w:val="32"/>
          <w:lang w:val="en-US" w:eastAsia="zh-CN"/>
        </w:rPr>
        <w:t>数据</w:t>
      </w:r>
      <w:r>
        <w:rPr>
          <w:rFonts w:hint="eastAsia" w:ascii="仿宋_GB2312" w:hAnsi="ˎ̥" w:eastAsia="仿宋_GB2312"/>
          <w:sz w:val="32"/>
          <w:szCs w:val="32"/>
        </w:rPr>
        <w:t>取自</w:t>
      </w:r>
      <w:r>
        <w:rPr>
          <w:rFonts w:hint="default" w:ascii="仿宋_GB2312" w:hAnsi="ˎ̥" w:eastAsia="仿宋_GB2312"/>
          <w:sz w:val="32"/>
          <w:szCs w:val="32"/>
          <w:lang w:val="en-US"/>
        </w:rPr>
        <w:t>2024</w:t>
      </w:r>
      <w:r>
        <w:rPr>
          <w:rFonts w:hint="eastAsia" w:ascii="仿宋_GB2312" w:hAnsi="ˎ̥" w:eastAsia="仿宋_GB2312"/>
          <w:sz w:val="32"/>
          <w:szCs w:val="32"/>
        </w:rPr>
        <w:t>年度部门决算报表F03表《机构运行信息表》，授予中小企业和小微企业合同金额由各部门查阅本部门相关资料填写。）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7" w:name="_Toc527_WPSOffice_Level2"/>
      <w:bookmarkStart w:id="108" w:name="_Toc29584_WPSOffice_Level2"/>
      <w:bookmarkStart w:id="109" w:name="_Toc15129_WPSOffice_Level2"/>
      <w:bookmarkStart w:id="110" w:name="_Toc19989_WPSOffice_Level2"/>
      <w:bookmarkStart w:id="111" w:name="_Toc6016_WPSOffice_Level2"/>
      <w:bookmarkStart w:id="112" w:name="_Toc10902_WPSOffice_Level2"/>
      <w:r>
        <w:rPr>
          <w:rFonts w:hint="eastAsia" w:ascii="楷体" w:hAnsi="楷体" w:eastAsia="楷体" w:cs="楷体"/>
          <w:bCs/>
          <w:sz w:val="32"/>
          <w:szCs w:val="32"/>
        </w:rPr>
        <w:t>（三）国有资产占用情况</w:t>
      </w:r>
      <w:bookmarkEnd w:id="107"/>
      <w:bookmarkEnd w:id="108"/>
      <w:bookmarkEnd w:id="109"/>
      <w:bookmarkEnd w:id="110"/>
      <w:bookmarkEnd w:id="111"/>
      <w:bookmarkEnd w:id="11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bCs/>
          <w:sz w:val="32"/>
          <w:szCs w:val="32"/>
        </w:rPr>
        <w:t>截至</w:t>
      </w:r>
      <w:r>
        <w:rPr>
          <w:rFonts w:hint="default" w:ascii="仿宋_GB2312" w:hAnsi="ˎ̥" w:eastAsia="仿宋_GB2312"/>
          <w:bCs/>
          <w:sz w:val="32"/>
          <w:szCs w:val="32"/>
          <w:lang w:val="en-US"/>
        </w:rPr>
        <w:t>2024</w:t>
      </w:r>
      <w:r>
        <w:rPr>
          <w:rFonts w:hint="eastAsia" w:ascii="仿宋_GB2312" w:hAnsi="ˎ̥" w:eastAsia="仿宋_GB2312"/>
          <w:bCs/>
          <w:sz w:val="32"/>
          <w:szCs w:val="32"/>
        </w:rPr>
        <w:t>年12月31日，本部门拥有</w:t>
      </w:r>
      <w:r>
        <w:rPr>
          <w:rFonts w:hint="eastAsia" w:ascii="仿宋_GB2312" w:hAnsi="ˎ̥" w:eastAsia="仿宋_GB2312"/>
          <w:sz w:val="32"/>
          <w:szCs w:val="32"/>
        </w:rPr>
        <w:t>房屋面积</w:t>
      </w:r>
      <w:r>
        <w:rPr>
          <w:rFonts w:hint="default" w:ascii="仿宋_GB2312" w:hAnsi="ˎ̥" w:eastAsia="仿宋_GB2312"/>
          <w:color w:val="FF0000"/>
          <w:sz w:val="32"/>
          <w:szCs w:val="32"/>
          <w:lang w:val="en-US"/>
        </w:rPr>
        <w:t>XX</w:t>
      </w:r>
      <w:r>
        <w:rPr>
          <w:rFonts w:hint="eastAsia" w:ascii="仿宋_GB2312" w:hAnsi="ˎ̥" w:eastAsia="仿宋_GB2312"/>
          <w:sz w:val="32"/>
          <w:szCs w:val="32"/>
        </w:rPr>
        <w:t>平方米</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eastAsia="zh-CN"/>
        </w:rPr>
      </w:pPr>
      <w:r>
        <w:rPr>
          <w:rFonts w:hint="eastAsia" w:ascii="仿宋_GB2312" w:hAnsi="ˎ̥" w:eastAsia="仿宋_GB2312"/>
          <w:sz w:val="32"/>
          <w:szCs w:val="32"/>
        </w:rPr>
        <w:t>本部门共有车辆</w:t>
      </w:r>
      <w:r>
        <w:rPr>
          <w:rFonts w:hint="eastAsia" w:ascii="仿宋_GB2312" w:hAnsi="ˎ̥" w:eastAsia="仿宋_GB2312"/>
          <w:color w:val="FF0000"/>
          <w:sz w:val="32"/>
          <w:szCs w:val="32"/>
          <w:lang w:val="en-US" w:eastAsia="zh-CN"/>
        </w:rPr>
        <w:t>4</w:t>
      </w:r>
      <w:r>
        <w:rPr>
          <w:rFonts w:hint="eastAsia" w:ascii="仿宋_GB2312" w:hAnsi="ˎ̥" w:eastAsia="仿宋_GB2312"/>
          <w:sz w:val="32"/>
          <w:szCs w:val="32"/>
        </w:rPr>
        <w:t>辆，其中，应急保障用车</w:t>
      </w:r>
      <w:r>
        <w:rPr>
          <w:rFonts w:hint="eastAsia" w:ascii="仿宋_GB2312" w:hAnsi="ˎ̥" w:eastAsia="仿宋_GB2312"/>
          <w:color w:val="FF0000"/>
          <w:sz w:val="32"/>
          <w:szCs w:val="32"/>
          <w:lang w:val="en-US" w:eastAsia="zh-CN"/>
        </w:rPr>
        <w:t>1</w:t>
      </w:r>
      <w:r>
        <w:rPr>
          <w:rFonts w:hint="eastAsia" w:ascii="仿宋_GB2312" w:hAnsi="ˎ̥" w:eastAsia="仿宋_GB2312"/>
          <w:sz w:val="32"/>
          <w:szCs w:val="32"/>
        </w:rPr>
        <w:t>辆</w:t>
      </w:r>
      <w:r>
        <w:rPr>
          <w:rFonts w:hint="eastAsia" w:ascii="仿宋_GB2312" w:hAnsi="ˎ̥" w:eastAsia="仿宋_GB2312"/>
          <w:sz w:val="32"/>
          <w:szCs w:val="32"/>
          <w:lang w:eastAsia="zh-CN"/>
        </w:rPr>
        <w:t>，</w:t>
      </w:r>
      <w:r>
        <w:rPr>
          <w:rFonts w:hint="eastAsia" w:ascii="仿宋_GB2312" w:hAnsi="ˎ̥" w:eastAsia="仿宋_GB2312"/>
          <w:sz w:val="32"/>
          <w:szCs w:val="32"/>
        </w:rPr>
        <w:t>其他用车</w:t>
      </w:r>
      <w:r>
        <w:rPr>
          <w:rFonts w:hint="eastAsia" w:ascii="仿宋_GB2312" w:hAnsi="ˎ̥" w:eastAsia="仿宋_GB2312"/>
          <w:color w:val="FF0000"/>
          <w:sz w:val="32"/>
          <w:szCs w:val="32"/>
          <w:lang w:val="en-US" w:eastAsia="zh-CN"/>
        </w:rPr>
        <w:t>3</w:t>
      </w:r>
      <w:r>
        <w:rPr>
          <w:rFonts w:hint="eastAsia" w:ascii="仿宋_GB2312" w:hAnsi="ˎ̥" w:eastAsia="仿宋_GB2312"/>
          <w:sz w:val="32"/>
          <w:szCs w:val="32"/>
        </w:rPr>
        <w:t>辆，其他用车主要是</w:t>
      </w:r>
      <w:r>
        <w:rPr>
          <w:rFonts w:hint="eastAsia" w:ascii="仿宋_GB2312" w:hAnsi="ˎ̥" w:eastAsia="仿宋_GB2312"/>
          <w:sz w:val="32"/>
          <w:szCs w:val="32"/>
          <w:lang w:val="en-US" w:eastAsia="zh-CN"/>
        </w:rPr>
        <w:t>送文艺下乡车辆，其中厢式货车用于艺术团演员道具输送，流动文化车用于接送演员送文艺下乡，舞台车一辆</w:t>
      </w:r>
      <w:r>
        <w:rPr>
          <w:rFonts w:hint="eastAsia" w:ascii="仿宋_GB2312" w:hAnsi="ˎ̥" w:eastAsia="仿宋_GB2312"/>
          <w:sz w:val="32"/>
          <w:szCs w:val="32"/>
        </w:rPr>
        <w:t>。</w:t>
      </w:r>
      <w:r>
        <w:rPr>
          <w:rFonts w:hint="eastAsia" w:ascii="仿宋_GB2312" w:hAnsi="ˎ̥" w:eastAsia="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单价100万元（含）以上设备（不含车辆）</w:t>
      </w:r>
      <w:r>
        <w:rPr>
          <w:rFonts w:hint="default" w:ascii="仿宋_GB2312" w:hAnsi="ˎ̥" w:eastAsia="仿宋_GB2312"/>
          <w:color w:val="FF0000"/>
          <w:sz w:val="32"/>
          <w:szCs w:val="32"/>
          <w:lang w:val="en-US"/>
        </w:rPr>
        <w:t>XX</w:t>
      </w:r>
      <w:r>
        <w:rPr>
          <w:rFonts w:hint="eastAsia" w:ascii="仿宋_GB2312" w:hAnsi="ˎ̥" w:eastAsia="仿宋_GB2312"/>
          <w:sz w:val="32"/>
          <w:szCs w:val="32"/>
        </w:rPr>
        <w:t>台（套）。</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上述国有资产占用情况相关数</w:t>
      </w:r>
      <w:r>
        <w:rPr>
          <w:rFonts w:hint="eastAsia" w:ascii="仿宋_GB2312" w:hAnsi="ˎ̥" w:eastAsia="仿宋_GB2312"/>
          <w:sz w:val="32"/>
          <w:szCs w:val="32"/>
          <w:lang w:val="en-US" w:eastAsia="zh-CN"/>
        </w:rPr>
        <w:t>据</w:t>
      </w:r>
      <w:r>
        <w:rPr>
          <w:rFonts w:hint="eastAsia" w:ascii="仿宋_GB2312" w:hAnsi="ˎ̥" w:eastAsia="仿宋_GB2312"/>
          <w:sz w:val="32"/>
          <w:szCs w:val="32"/>
        </w:rPr>
        <w:t>取自</w:t>
      </w:r>
      <w:r>
        <w:rPr>
          <w:rFonts w:hint="default" w:ascii="仿宋_GB2312" w:hAnsi="ˎ̥" w:eastAsia="仿宋_GB2312"/>
          <w:sz w:val="32"/>
          <w:szCs w:val="32"/>
          <w:lang w:val="en-US"/>
        </w:rPr>
        <w:t>2024</w:t>
      </w:r>
      <w:r>
        <w:rPr>
          <w:rFonts w:hint="eastAsia" w:ascii="仿宋_GB2312" w:hAnsi="ˎ̥" w:eastAsia="仿宋_GB2312"/>
          <w:sz w:val="32"/>
          <w:szCs w:val="32"/>
        </w:rPr>
        <w:t>年度部门决算F0</w:t>
      </w:r>
      <w:r>
        <w:rPr>
          <w:rFonts w:hint="default" w:ascii="仿宋_GB2312" w:hAnsi="ˎ̥" w:eastAsia="仿宋_GB2312"/>
          <w:sz w:val="32"/>
          <w:szCs w:val="32"/>
          <w:lang w:val="en-US"/>
        </w:rPr>
        <w:t>2</w:t>
      </w:r>
      <w:r>
        <w:rPr>
          <w:rFonts w:hint="eastAsia" w:ascii="仿宋_GB2312" w:hAnsi="ˎ̥" w:eastAsia="仿宋_GB2312"/>
          <w:sz w:val="32"/>
          <w:szCs w:val="32"/>
        </w:rPr>
        <w:t>表《预算支出相关信息表》、F03表《机构运行信息表》。）</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bookmarkStart w:id="113" w:name="_Toc8808_WPSOffice_Level1"/>
      <w:bookmarkStart w:id="114" w:name="_Toc15425_WPSOffice_Level1"/>
      <w:bookmarkStart w:id="115" w:name="_Toc11039_WPSOffice_Level1"/>
      <w:bookmarkStart w:id="116" w:name="_Toc8874_WPSOffice_Level1"/>
      <w:bookmarkStart w:id="117" w:name="_Toc4398_WPSOffice_Level1"/>
      <w:bookmarkStart w:id="118" w:name="_Toc17580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113"/>
      <w:bookmarkEnd w:id="114"/>
      <w:bookmarkEnd w:id="115"/>
      <w:bookmarkEnd w:id="116"/>
      <w:bookmarkEnd w:id="117"/>
      <w:bookmarkEnd w:id="118"/>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财政拨款收入：指同级政府财政部门当年拨付的各类财政拨款。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sz w:val="32"/>
          <w:szCs w:val="32"/>
        </w:rPr>
        <w:t>十六、</w:t>
      </w:r>
      <w:r>
        <w:rPr>
          <w:rFonts w:ascii="仿宋_GB2312" w:hAnsi="ˎ̥" w:eastAsia="仿宋_GB2312"/>
          <w:sz w:val="32"/>
          <w:szCs w:val="32"/>
        </w:rPr>
        <w:t>支出功能分类：</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color w:val="FF0000"/>
          <w:sz w:val="32"/>
          <w:szCs w:val="32"/>
        </w:rPr>
        <w:t>XXXX</w:t>
      </w:r>
      <w:r>
        <w:rPr>
          <w:rFonts w:hint="eastAsia" w:ascii="仿宋_GB2312" w:hAnsi="ˎ̥" w:eastAsia="仿宋_GB2312"/>
          <w:sz w:val="32"/>
          <w:szCs w:val="32"/>
        </w:rPr>
        <w:t>（类）</w:t>
      </w:r>
      <w:r>
        <w:rPr>
          <w:rFonts w:hint="eastAsia" w:ascii="仿宋_GB2312" w:hAnsi="ˎ̥" w:eastAsia="仿宋_GB2312"/>
          <w:color w:val="FF0000"/>
          <w:sz w:val="32"/>
          <w:szCs w:val="32"/>
        </w:rPr>
        <w:t>XXXX</w:t>
      </w:r>
      <w:r>
        <w:rPr>
          <w:rFonts w:hint="eastAsia" w:ascii="仿宋_GB2312" w:hAnsi="ˎ̥" w:eastAsia="仿宋_GB2312"/>
          <w:sz w:val="32"/>
          <w:szCs w:val="32"/>
        </w:rPr>
        <w:t>（款）</w:t>
      </w:r>
      <w:r>
        <w:rPr>
          <w:rFonts w:hint="eastAsia" w:ascii="仿宋_GB2312" w:hAnsi="ˎ̥" w:eastAsia="仿宋_GB2312"/>
          <w:color w:val="FF0000"/>
          <w:sz w:val="32"/>
          <w:szCs w:val="32"/>
        </w:rPr>
        <w:t>XXXX</w:t>
      </w:r>
      <w:r>
        <w:rPr>
          <w:rFonts w:hint="eastAsia" w:ascii="仿宋_GB2312" w:hAnsi="ˎ̥" w:eastAsia="仿宋_GB2312"/>
          <w:sz w:val="32"/>
          <w:szCs w:val="32"/>
        </w:rPr>
        <w:t>（项），</w:t>
      </w:r>
      <w:r>
        <w:rPr>
          <w:rFonts w:ascii="仿宋_GB2312" w:hAnsi="ˎ̥" w:eastAsia="仿宋_GB2312"/>
          <w:sz w:val="32"/>
          <w:szCs w:val="32"/>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sz w:val="32"/>
          <w:szCs w:val="32"/>
          <w:lang w:val="en-US" w:eastAsia="zh-CN"/>
        </w:rPr>
      </w:pPr>
      <w:r>
        <w:rPr>
          <w:rFonts w:hint="eastAsia" w:ascii="仿宋_GB2312" w:hAnsi="ˎ̥" w:eastAsia="仿宋_GB2312"/>
          <w:color w:val="FF0000"/>
          <w:sz w:val="32"/>
          <w:szCs w:val="32"/>
        </w:rPr>
        <w:t>XXXX</w:t>
      </w:r>
      <w:r>
        <w:rPr>
          <w:rFonts w:hint="eastAsia" w:ascii="仿宋_GB2312" w:hAnsi="ˎ̥" w:eastAsia="仿宋_GB2312"/>
          <w:sz w:val="32"/>
          <w:szCs w:val="32"/>
        </w:rPr>
        <w:t>（类）</w:t>
      </w:r>
      <w:r>
        <w:rPr>
          <w:rFonts w:hint="eastAsia" w:ascii="仿宋_GB2312" w:hAnsi="ˎ̥" w:eastAsia="仿宋_GB2312"/>
          <w:color w:val="FF0000"/>
          <w:sz w:val="32"/>
          <w:szCs w:val="32"/>
        </w:rPr>
        <w:t>XXXX</w:t>
      </w:r>
      <w:r>
        <w:rPr>
          <w:rFonts w:hint="eastAsia" w:ascii="仿宋_GB2312" w:hAnsi="ˎ̥" w:eastAsia="仿宋_GB2312"/>
          <w:sz w:val="32"/>
          <w:szCs w:val="32"/>
        </w:rPr>
        <w:t>（款）</w:t>
      </w:r>
      <w:r>
        <w:rPr>
          <w:rFonts w:hint="eastAsia" w:ascii="仿宋_GB2312" w:hAnsi="ˎ̥" w:eastAsia="仿宋_GB2312"/>
          <w:color w:val="FF0000"/>
          <w:sz w:val="32"/>
          <w:szCs w:val="32"/>
        </w:rPr>
        <w:t>XXXX</w:t>
      </w:r>
      <w:r>
        <w:rPr>
          <w:rFonts w:hint="eastAsia" w:ascii="仿宋_GB2312" w:hAnsi="ˎ̥" w:eastAsia="仿宋_GB2312"/>
          <w:sz w:val="32"/>
          <w:szCs w:val="32"/>
        </w:rPr>
        <w:t>（项），</w:t>
      </w:r>
      <w:r>
        <w:rPr>
          <w:rFonts w:ascii="仿宋_GB2312" w:hAnsi="ˎ̥" w:eastAsia="仿宋_GB2312"/>
          <w:sz w:val="32"/>
          <w:szCs w:val="32"/>
        </w:rPr>
        <w:t>……</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textAlignment w:val="auto"/>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支出功能分类的名词解释，各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单位根据实际支出情况填列，可参阅财政部印发的《</w:t>
      </w:r>
      <w:r>
        <w:rPr>
          <w:rFonts w:hint="default" w:ascii="仿宋_GB2312" w:hAnsi="ˎ̥" w:eastAsia="仿宋_GB2312"/>
          <w:sz w:val="32"/>
          <w:szCs w:val="32"/>
          <w:lang w:val="en-US"/>
        </w:rPr>
        <w:t>2024</w:t>
      </w:r>
      <w:r>
        <w:rPr>
          <w:rFonts w:hint="eastAsia" w:ascii="仿宋_GB2312" w:hAnsi="ˎ̥" w:eastAsia="仿宋_GB2312"/>
          <w:sz w:val="32"/>
          <w:szCs w:val="32"/>
        </w:rPr>
        <w:t>年政府收支分类科目》</w:t>
      </w:r>
      <w:r>
        <w:rPr>
          <w:rFonts w:hint="eastAsia" w:ascii="仿宋_GB2312" w:hAnsi="ˎ̥" w:eastAsia="仿宋_GB2312"/>
          <w:sz w:val="32"/>
          <w:szCs w:val="32"/>
          <w:lang w:eastAsia="zh-CN"/>
        </w:rPr>
        <w:t>。</w:t>
      </w:r>
      <w:r>
        <w:rPr>
          <w:rFonts w:hint="eastAsia" w:ascii="仿宋_GB2312" w:hAnsi="ˎ̥" w:eastAsia="仿宋_GB2312"/>
          <w:sz w:val="32"/>
          <w:szCs w:val="32"/>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5C1FC1"/>
    <w:multiLevelType w:val="singleLevel"/>
    <w:tmpl w:val="885C1FC1"/>
    <w:lvl w:ilvl="0" w:tentative="0">
      <w:start w:val="2"/>
      <w:numFmt w:val="decimal"/>
      <w:lvlText w:val="%1."/>
      <w:lvlJc w:val="left"/>
      <w:pPr>
        <w:tabs>
          <w:tab w:val="left" w:pos="312"/>
        </w:tabs>
      </w:pPr>
    </w:lvl>
  </w:abstractNum>
  <w:abstractNum w:abstractNumId="1">
    <w:nsid w:val="AFFC2DCC"/>
    <w:multiLevelType w:val="singleLevel"/>
    <w:tmpl w:val="AFFC2DCC"/>
    <w:lvl w:ilvl="0" w:tentative="0">
      <w:start w:val="1"/>
      <w:numFmt w:val="chineseCounting"/>
      <w:suff w:val="nothing"/>
      <w:lvlText w:val="%1、"/>
      <w:lvlJc w:val="left"/>
      <w:rPr>
        <w:rFonts w:hint="eastAsia"/>
      </w:rPr>
    </w:lvl>
  </w:abstractNum>
  <w:abstractNum w:abstractNumId="2">
    <w:nsid w:val="72109F8D"/>
    <w:multiLevelType w:val="singleLevel"/>
    <w:tmpl w:val="72109F8D"/>
    <w:lvl w:ilvl="0" w:tentative="0">
      <w:start w:val="7"/>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0Mzk0NmQyZjMxNWFjNDg4ZjY5Zjk5NGY4YjcyN2I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9201287"/>
    <w:rsid w:val="0FC80124"/>
    <w:rsid w:val="136F98C7"/>
    <w:rsid w:val="17427E68"/>
    <w:rsid w:val="1755065F"/>
    <w:rsid w:val="1996491C"/>
    <w:rsid w:val="1AFC29C9"/>
    <w:rsid w:val="1CA52F2E"/>
    <w:rsid w:val="1DFE370B"/>
    <w:rsid w:val="1E3630B9"/>
    <w:rsid w:val="1F464788"/>
    <w:rsid w:val="244B45EE"/>
    <w:rsid w:val="26EEC2B5"/>
    <w:rsid w:val="29472309"/>
    <w:rsid w:val="2B406E77"/>
    <w:rsid w:val="2C2A0C43"/>
    <w:rsid w:val="2D1E73A5"/>
    <w:rsid w:val="2D937346"/>
    <w:rsid w:val="2EF37D5C"/>
    <w:rsid w:val="32717154"/>
    <w:rsid w:val="34B63260"/>
    <w:rsid w:val="37FDA7E2"/>
    <w:rsid w:val="3A314D88"/>
    <w:rsid w:val="3A746883"/>
    <w:rsid w:val="3CA15DE9"/>
    <w:rsid w:val="3FE61EE5"/>
    <w:rsid w:val="406508EE"/>
    <w:rsid w:val="408D6263"/>
    <w:rsid w:val="41B40CEE"/>
    <w:rsid w:val="48317291"/>
    <w:rsid w:val="485F7024"/>
    <w:rsid w:val="48E70666"/>
    <w:rsid w:val="4C6877E5"/>
    <w:rsid w:val="4D6A468D"/>
    <w:rsid w:val="4EA86137"/>
    <w:rsid w:val="56CA7FD0"/>
    <w:rsid w:val="57FA38D1"/>
    <w:rsid w:val="5F7D3333"/>
    <w:rsid w:val="61385890"/>
    <w:rsid w:val="687436E1"/>
    <w:rsid w:val="6DA45C50"/>
    <w:rsid w:val="6E9A7825"/>
    <w:rsid w:val="6F670F9B"/>
    <w:rsid w:val="737450E0"/>
    <w:rsid w:val="74054476"/>
    <w:rsid w:val="742F38C4"/>
    <w:rsid w:val="74AB66DC"/>
    <w:rsid w:val="74C4154C"/>
    <w:rsid w:val="75956FFF"/>
    <w:rsid w:val="77AA2D01"/>
    <w:rsid w:val="7CDE1DBD"/>
    <w:rsid w:val="7D943A85"/>
    <w:rsid w:val="7DB0448C"/>
    <w:rsid w:val="7E0E7E4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5399</Words>
  <Characters>6129</Characters>
  <Lines>67</Lines>
  <Paragraphs>18</Paragraphs>
  <TotalTime>45</TotalTime>
  <ScaleCrop>false</ScaleCrop>
  <LinksUpToDate>false</LinksUpToDate>
  <CharactersWithSpaces>6205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HP</cp:lastModifiedBy>
  <cp:lastPrinted>2023-08-03T00:58:00Z</cp:lastPrinted>
  <dcterms:modified xsi:type="dcterms:W3CDTF">2026-01-26T18:39:25Z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7B23AE30D8094659949DBE205EC30E47_13</vt:lpwstr>
  </property>
  <property fmtid="{D5CDD505-2E9C-101B-9397-08002B2CF9AE}" pid="4" name="KSOTemplateDocerSaveRecord">
    <vt:lpwstr>eyJoZGlkIjoiY2VlZThlZDk5ZTQ4MTFjNGY3MjIxNTdiOWMzZmQwMWMiLCJ1c2VySWQiOiIyMzQ5MTc1OTYifQ==</vt:lpwstr>
  </property>
</Properties>
</file>