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color w:val="auto"/>
          <w:sz w:val="44"/>
          <w:szCs w:val="44"/>
          <w:highlight w:val="none"/>
        </w:rPr>
      </w:pPr>
      <w:r>
        <w:rPr>
          <w:rFonts w:hint="eastAsia" w:asciiTheme="majorEastAsia" w:hAnsiTheme="majorEastAsia" w:eastAsiaTheme="majorEastAsia" w:cstheme="majorEastAsia"/>
          <w:b/>
          <w:bCs/>
          <w:color w:val="auto"/>
          <w:sz w:val="44"/>
          <w:szCs w:val="44"/>
          <w:highlight w:val="none"/>
        </w:rPr>
        <w:t>申扎县民政局机关2024年度部门决算公开报告</w:t>
      </w:r>
    </w:p>
    <w:p>
      <w:pPr>
        <w:spacing w:line="578" w:lineRule="exact"/>
        <w:jc w:val="center"/>
        <w:rPr>
          <w:rFonts w:hint="eastAsia" w:asciiTheme="majorEastAsia" w:hAnsiTheme="majorEastAsia" w:eastAsiaTheme="majorEastAsia" w:cstheme="majorEastAsia"/>
          <w:b/>
          <w:bCs/>
          <w:color w:val="auto"/>
          <w:sz w:val="44"/>
          <w:szCs w:val="44"/>
          <w:highlight w:val="none"/>
        </w:rPr>
      </w:pPr>
      <w:r>
        <w:rPr>
          <w:rFonts w:hint="eastAsia" w:asciiTheme="majorEastAsia" w:hAnsiTheme="majorEastAsia" w:eastAsiaTheme="majorEastAsia" w:cstheme="majorEastAsia"/>
          <w:b/>
          <w:bCs/>
          <w:color w:val="auto"/>
          <w:sz w:val="44"/>
          <w:szCs w:val="44"/>
          <w:highlight w:val="none"/>
        </w:rPr>
        <w:t>（公开文字说明参考模板）</w:t>
      </w:r>
    </w:p>
    <w:p>
      <w:pPr>
        <w:spacing w:line="578" w:lineRule="exact"/>
        <w:jc w:val="center"/>
        <w:rPr>
          <w:rFonts w:hint="eastAsia" w:ascii="黑体" w:hAnsi="ˎ̥" w:eastAsia="黑体"/>
          <w:b/>
          <w:color w:val="auto"/>
          <w:sz w:val="32"/>
          <w:szCs w:val="32"/>
          <w:highlight w:val="none"/>
        </w:rPr>
      </w:pPr>
    </w:p>
    <w:p>
      <w:pPr>
        <w:spacing w:line="578" w:lineRule="exact"/>
        <w:jc w:val="center"/>
        <w:rPr>
          <w:rFonts w:hint="eastAsia" w:ascii="黑体" w:hAnsi="黑体" w:eastAsia="黑体" w:cs="黑体"/>
          <w:color w:val="auto"/>
          <w:sz w:val="44"/>
          <w:szCs w:val="44"/>
          <w:highlight w:val="none"/>
        </w:rPr>
      </w:pPr>
      <w:bookmarkStart w:id="0" w:name="_Toc11440_WPSOffice_Type2"/>
      <w:r>
        <w:rPr>
          <w:rFonts w:hint="eastAsia" w:ascii="黑体" w:hAnsi="黑体" w:eastAsia="黑体" w:cs="黑体"/>
          <w:color w:val="auto"/>
          <w:sz w:val="44"/>
          <w:szCs w:val="44"/>
          <w:highlight w:val="none"/>
        </w:rPr>
        <w:t>目  录</w:t>
      </w:r>
    </w:p>
    <w:p>
      <w:pPr>
        <w:pStyle w:val="15"/>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_Toc1704_WPSOffice_Level1 </w:instrText>
      </w:r>
      <w:r>
        <w:rPr>
          <w:color w:val="auto"/>
          <w:sz w:val="32"/>
          <w:szCs w:val="32"/>
          <w:highlight w:val="none"/>
        </w:rPr>
        <w:fldChar w:fldCharType="separate"/>
      </w:r>
      <w:r>
        <w:rPr>
          <w:rFonts w:hint="eastAsia" w:ascii="黑体" w:hAnsi="ˎ̥" w:eastAsia="黑体"/>
          <w:color w:val="auto"/>
          <w:sz w:val="32"/>
          <w:szCs w:val="32"/>
          <w:highlight w:val="none"/>
        </w:rPr>
        <w:t>第一部分 基本情况</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_Toc20274_WPSOffice_Level2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一、部门（单位）职责</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_Toc4833_WPSOffice_Level2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二、机构设置</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pPr>
        <w:pStyle w:val="15"/>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_Toc28253_WPSOffice_Level1 </w:instrText>
      </w:r>
      <w:r>
        <w:rPr>
          <w:color w:val="auto"/>
          <w:sz w:val="32"/>
          <w:szCs w:val="32"/>
          <w:highlight w:val="none"/>
        </w:rPr>
        <w:fldChar w:fldCharType="separate"/>
      </w: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年度部门决算公开表</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pPr>
        <w:pStyle w:val="15"/>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_Toc27590_WPSOffice_Level1 </w:instrText>
      </w:r>
      <w:r>
        <w:rPr>
          <w:color w:val="auto"/>
          <w:sz w:val="32"/>
          <w:szCs w:val="32"/>
          <w:highlight w:val="none"/>
        </w:rPr>
        <w:fldChar w:fldCharType="separate"/>
      </w:r>
      <w:r>
        <w:rPr>
          <w:rFonts w:hint="eastAsia" w:ascii="黑体" w:hAnsi="黑体" w:eastAsia="黑体" w:cs="黑体"/>
          <w:color w:val="auto"/>
          <w:sz w:val="32"/>
          <w:szCs w:val="32"/>
          <w:highlight w:val="none"/>
        </w:rPr>
        <w:t>第三部分</w:t>
      </w:r>
      <w:r>
        <w:rPr>
          <w:rFonts w:hint="eastAsia"/>
          <w:color w:val="auto"/>
          <w:sz w:val="32"/>
          <w:szCs w:val="32"/>
          <w:highlight w:val="none"/>
        </w:rPr>
        <w:t xml:space="preserve">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年度部门决算情况说明</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3</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_Toc21737_WPSOffice_Level2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一、收入支出总体情况说明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3</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二、收入决算情况说明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三、支出决算情况说明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四、财政拨款收入支出决算</w:t>
      </w:r>
      <w:r>
        <w:rPr>
          <w:rFonts w:hint="eastAsia" w:ascii="仿宋" w:hAnsi="仿宋" w:eastAsia="仿宋" w:cs="仿宋"/>
          <w:bCs/>
          <w:color w:val="auto"/>
          <w:sz w:val="32"/>
          <w:szCs w:val="32"/>
          <w:highlight w:val="none"/>
          <w:lang w:val="en-US" w:eastAsia="zh-CN"/>
        </w:rPr>
        <w:t>总体</w:t>
      </w:r>
      <w:r>
        <w:rPr>
          <w:rFonts w:hint="eastAsia" w:ascii="仿宋" w:hAnsi="仿宋" w:eastAsia="仿宋" w:cs="仿宋"/>
          <w:bCs/>
          <w:color w:val="auto"/>
          <w:sz w:val="32"/>
          <w:szCs w:val="32"/>
          <w:highlight w:val="none"/>
        </w:rPr>
        <w:t>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五、一般公共预算财政拨款支出决算情况说明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5</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六、一般公共预算财政拨款基本支出决算情况说明</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政府性基金预算财政拨款支出决算情况说明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国有资本经营预算财政拨款支出决算情况说明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8</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九、财政拨款“三公”经费支出决算情况说明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9</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十、预算绩效情况说明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11</w:t>
      </w:r>
    </w:p>
    <w:p>
      <w:pPr>
        <w:pStyle w:val="16"/>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十一、其他重要事项情况说明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13</w:t>
      </w:r>
    </w:p>
    <w:p>
      <w:pPr>
        <w:pStyle w:val="15"/>
        <w:tabs>
          <w:tab w:val="right" w:leader="dot" w:pos="8306"/>
        </w:tabs>
        <w:spacing w:line="578" w:lineRule="exact"/>
        <w:rPr>
          <w:rFonts w:hint="eastAsia" w:ascii="黑体" w:hAnsi="ˎ̥"/>
          <w:b/>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_Toc15425_WPSOffice_Level1 </w:instrText>
      </w:r>
      <w:r>
        <w:rPr>
          <w:color w:val="auto"/>
          <w:sz w:val="32"/>
          <w:szCs w:val="32"/>
          <w:highlight w:val="none"/>
        </w:rPr>
        <w:fldChar w:fldCharType="separate"/>
      </w:r>
      <w:r>
        <w:rPr>
          <w:rFonts w:hint="eastAsia" w:ascii="黑体" w:hAnsi="ˎ̥" w:eastAsia="黑体"/>
          <w:color w:val="auto"/>
          <w:sz w:val="32"/>
          <w:szCs w:val="32"/>
          <w:highlight w:val="none"/>
        </w:rPr>
        <w:t>第四部分  名词解释</w:t>
      </w:r>
      <w:r>
        <w:rPr>
          <w:color w:val="auto"/>
          <w:sz w:val="32"/>
          <w:szCs w:val="32"/>
          <w:highlight w:val="none"/>
        </w:rPr>
        <w:tab/>
      </w:r>
      <w:bookmarkStart w:id="1" w:name="_Toc15425_WPSOffice_Level1Page"/>
      <w:r>
        <w:rPr>
          <w:color w:val="auto"/>
          <w:sz w:val="32"/>
          <w:szCs w:val="32"/>
          <w:highlight w:val="none"/>
        </w:rPr>
        <w:t>1</w:t>
      </w:r>
      <w:bookmarkEnd w:id="1"/>
      <w:r>
        <w:rPr>
          <w:color w:val="auto"/>
          <w:sz w:val="32"/>
          <w:szCs w:val="32"/>
          <w:highlight w:val="none"/>
        </w:rPr>
        <w:fldChar w:fldCharType="end"/>
      </w:r>
      <w:bookmarkEnd w:id="0"/>
      <w:r>
        <w:rPr>
          <w:rFonts w:hint="eastAsia"/>
          <w:color w:val="auto"/>
          <w:sz w:val="32"/>
          <w:szCs w:val="32"/>
          <w:highlight w:val="none"/>
        </w:rPr>
        <w:t>5</w:t>
      </w:r>
    </w:p>
    <w:p>
      <w:pPr>
        <w:spacing w:line="578" w:lineRule="exact"/>
        <w:jc w:val="both"/>
        <w:rPr>
          <w:rFonts w:hint="eastAsia" w:ascii="黑体" w:hAnsi="ˎ̥" w:eastAsia="黑体"/>
          <w:color w:val="auto"/>
          <w:sz w:val="32"/>
          <w:szCs w:val="32"/>
          <w:highlight w:val="none"/>
        </w:rPr>
      </w:pPr>
      <w:bookmarkStart w:id="2" w:name="_Toc23465_WPSOffice_Level1"/>
      <w:bookmarkStart w:id="3" w:name="_Toc32433_WPSOffice_Level1"/>
      <w:bookmarkStart w:id="4" w:name="_Toc10720_WPSOffice_Level1"/>
      <w:bookmarkStart w:id="5" w:name="_Toc10049_WPSOffice_Level1"/>
      <w:bookmarkStart w:id="6" w:name="_Toc22941_WPSOffice_Level1"/>
      <w:bookmarkStart w:id="7" w:name="_Toc1704_WPSOffice_Level1"/>
      <w:bookmarkStart w:id="8" w:name="_Toc24238_WPSOffice_Level2"/>
      <w:bookmarkStart w:id="9" w:name="_Toc32622_WPSOffice_Level2"/>
      <w:bookmarkStart w:id="10" w:name="_Toc20274_WPSOffice_Level2"/>
      <w:bookmarkStart w:id="11" w:name="_Toc26580_WPSOffice_Level2"/>
      <w:bookmarkStart w:id="12" w:name="_Toc14159_WPSOffice_Level2"/>
      <w:bookmarkStart w:id="13" w:name="_Toc20205_WPSOffice_Level2"/>
    </w:p>
    <w:p>
      <w:pPr>
        <w:spacing w:line="578" w:lineRule="exact"/>
        <w:jc w:val="center"/>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第一部分  </w:t>
      </w:r>
      <w:bookmarkEnd w:id="2"/>
      <w:bookmarkEnd w:id="3"/>
      <w:bookmarkEnd w:id="4"/>
      <w:bookmarkEnd w:id="5"/>
      <w:bookmarkEnd w:id="6"/>
      <w:bookmarkEnd w:id="7"/>
      <w:r>
        <w:rPr>
          <w:rFonts w:hint="eastAsia" w:ascii="黑体" w:hAnsi="ˎ̥" w:eastAsia="黑体"/>
          <w:color w:val="auto"/>
          <w:sz w:val="32"/>
          <w:szCs w:val="32"/>
          <w:highlight w:val="none"/>
        </w:rPr>
        <w:t>基本情况</w:t>
      </w:r>
    </w:p>
    <w:p>
      <w:pPr>
        <w:spacing w:line="578" w:lineRule="exact"/>
        <w:ind w:firstLine="640" w:firstLineChars="200"/>
        <w:rPr>
          <w:rFonts w:hint="eastAsia" w:ascii="楷体" w:hAnsi="楷体" w:eastAsia="楷体" w:cs="楷体"/>
          <w:color w:val="auto"/>
          <w:sz w:val="32"/>
          <w:szCs w:val="32"/>
          <w:highlight w:val="none"/>
        </w:rPr>
      </w:pPr>
    </w:p>
    <w:p>
      <w:pPr>
        <w:numPr>
          <w:ilvl w:val="0"/>
          <w:numId w:val="2"/>
        </w:numPr>
        <w:spacing w:line="578" w:lineRule="exact"/>
        <w:ind w:left="200" w:leftChars="0" w:firstLine="640" w:firstLineChars="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部门</w:t>
      </w:r>
      <w:bookmarkEnd w:id="8"/>
      <w:r>
        <w:rPr>
          <w:rFonts w:hint="eastAsia" w:ascii="黑体" w:hAnsi="黑体" w:eastAsia="黑体" w:cs="黑体"/>
          <w:color w:val="auto"/>
          <w:sz w:val="32"/>
          <w:szCs w:val="32"/>
          <w:highlight w:val="none"/>
        </w:rPr>
        <w:t>（单位）职责</w:t>
      </w:r>
      <w:bookmarkEnd w:id="9"/>
      <w:bookmarkEnd w:id="10"/>
      <w:bookmarkEnd w:id="11"/>
      <w:bookmarkEnd w:id="12"/>
      <w:bookmarkEnd w:id="13"/>
    </w:p>
    <w:p>
      <w:pPr>
        <w:spacing w:line="576" w:lineRule="exact"/>
        <w:ind w:firstLine="480" w:firstLineChars="200"/>
        <w:rPr>
          <w:rFonts w:eastAsia="方正仿宋简体"/>
          <w:spacing w:val="-40"/>
          <w:sz w:val="32"/>
          <w:szCs w:val="32"/>
        </w:rPr>
      </w:pPr>
      <w:r>
        <w:rPr>
          <w:rFonts w:eastAsia="方正仿宋简体"/>
          <w:spacing w:val="-40"/>
          <w:sz w:val="32"/>
          <w:szCs w:val="32"/>
        </w:rPr>
        <w:t>（ 一 ） 贯 彻 执 国 家 政 法 律 法 规 和 政 策 、规 划 、标 准 ，会同 有 关 部  拟 订 县 政 和 退 役 军 事 务 局 相 关 制 度 ， 规 划 并 组 织实 施 。</w:t>
      </w:r>
    </w:p>
    <w:p>
      <w:pPr>
        <w:spacing w:line="576" w:lineRule="exact"/>
        <w:ind w:firstLine="480" w:firstLineChars="200"/>
        <w:rPr>
          <w:rFonts w:eastAsia="方正仿宋简体"/>
          <w:spacing w:val="-40"/>
          <w:sz w:val="32"/>
          <w:szCs w:val="32"/>
        </w:rPr>
      </w:pPr>
      <w:r>
        <w:rPr>
          <w:rFonts w:eastAsia="方正仿宋简体"/>
          <w:spacing w:val="-40"/>
          <w:sz w:val="32"/>
          <w:szCs w:val="32"/>
        </w:rPr>
        <w:t>（ 二） 贯 织 登 记 和 监 督 彻 落 管 理 实 社 会基金 团 体 、 办 法 ， 按 照 管 理 权 会 、 社 会 限 对 社 会 服 务 机 构 等 社 会 组组 织 进 登 记 管 理和 执 法 监 督 。</w:t>
      </w:r>
    </w:p>
    <w:p>
      <w:pPr>
        <w:spacing w:line="576" w:lineRule="exact"/>
        <w:ind w:firstLine="480" w:firstLineChars="200"/>
        <w:rPr>
          <w:rFonts w:eastAsia="方正仿宋简体"/>
          <w:spacing w:val="-40"/>
          <w:sz w:val="32"/>
          <w:szCs w:val="32"/>
        </w:rPr>
      </w:pPr>
      <w:r>
        <w:rPr>
          <w:rFonts w:eastAsia="方正仿宋简体"/>
          <w:spacing w:val="-40"/>
          <w:sz w:val="32"/>
          <w:szCs w:val="32"/>
        </w:rPr>
        <w:t>（ 三 ） 制 定 全 县 社 会 救 助 具 体 措 施 ， 统 筹 社 会 救 助 体 系 建 设 ，指 导 城 乡 居 最 低 活 保 障 、 特 困 员 救 助 供 养 、 临 时 救 助 、 活 着 流 浪 乞 讨 员 救 助 作 。</w:t>
      </w:r>
    </w:p>
    <w:p>
      <w:pPr>
        <w:spacing w:line="576" w:lineRule="exact"/>
        <w:ind w:firstLine="480" w:firstLineChars="200"/>
        <w:rPr>
          <w:rFonts w:eastAsia="方正仿宋简体"/>
          <w:spacing w:val="-40"/>
          <w:sz w:val="32"/>
          <w:szCs w:val="32"/>
        </w:rPr>
      </w:pPr>
      <w:r>
        <w:rPr>
          <w:rFonts w:eastAsia="方正仿宋简体"/>
          <w:spacing w:val="-40"/>
          <w:sz w:val="32"/>
          <w:szCs w:val="32"/>
        </w:rPr>
        <w:t>（ 四 ） 贯 彻 落 实 行政 区 划 和 地 名 管 理 政 策 ，负 责 本 政 区 域</w:t>
      </w:r>
    </w:p>
    <w:p>
      <w:pPr>
        <w:spacing w:line="576" w:lineRule="exact"/>
        <w:rPr>
          <w:rFonts w:eastAsia="方正仿宋简体"/>
          <w:spacing w:val="-40"/>
          <w:sz w:val="32"/>
          <w:szCs w:val="32"/>
        </w:rPr>
      </w:pPr>
      <w:r>
        <w:rPr>
          <w:rFonts w:eastAsia="方正仿宋简体"/>
          <w:spacing w:val="-40"/>
          <w:sz w:val="32"/>
          <w:szCs w:val="32"/>
        </w:rPr>
        <w:t>政 区 划 和 地 名 的 管 理 。 按 照 管 理 权 限 负 责 全 县 政 区 划 设 、撤 销 、 更 名 等 的 审 核 及 政 区 域 界 线 的 变 更 、政 府 驻 地 迁 移等 的 审 核 作 。 负 责 县 内 重 要 然 地 理 实 体 命 名 、 更 名 审 核 作 。指 导 全 县 城 乡 地 名 标 志 的 规 范 化 设 置 。</w:t>
      </w:r>
    </w:p>
    <w:p>
      <w:pPr>
        <w:spacing w:line="576" w:lineRule="exact"/>
        <w:ind w:firstLine="480" w:firstLineChars="200"/>
        <w:rPr>
          <w:rFonts w:eastAsia="方正仿宋简体"/>
          <w:spacing w:val="-40"/>
          <w:sz w:val="32"/>
          <w:szCs w:val="32"/>
        </w:rPr>
      </w:pPr>
      <w:r>
        <w:rPr>
          <w:rFonts w:eastAsia="方正仿宋简体"/>
          <w:spacing w:val="-40"/>
          <w:sz w:val="32"/>
          <w:szCs w:val="32"/>
        </w:rPr>
        <w:t>（ 五 ） 贯 彻 落 实 婚 姻 管 理 政 策 ， 推 进 婚 俗 改 革。</w:t>
      </w:r>
    </w:p>
    <w:p>
      <w:pPr>
        <w:spacing w:line="576" w:lineRule="exact"/>
        <w:ind w:firstLine="480" w:firstLineChars="200"/>
        <w:rPr>
          <w:rFonts w:eastAsia="方正仿宋简体"/>
          <w:spacing w:val="-40"/>
          <w:sz w:val="32"/>
          <w:szCs w:val="32"/>
        </w:rPr>
      </w:pPr>
      <w:r>
        <w:rPr>
          <w:rFonts w:eastAsia="方正仿宋简体"/>
          <w:spacing w:val="-40"/>
          <w:sz w:val="32"/>
          <w:szCs w:val="32"/>
        </w:rPr>
        <w:t>（ 六 ） 制 定 全 县 殡 葬 管 理 具 体 措 施 、 服 务 规 范 并 组 织 实 施 ，推 进 殡 葬 改革。</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 七 ） 承 担 县 龄 作 委 员 会 的 具 体 事 务 。 组 织 制 定 并 协 调</w:t>
      </w:r>
    </w:p>
    <w:p>
      <w:pPr>
        <w:spacing w:line="576" w:lineRule="exact"/>
        <w:rPr>
          <w:rFonts w:eastAsia="方正仿宋简体"/>
          <w:spacing w:val="-40"/>
          <w:sz w:val="32"/>
          <w:szCs w:val="32"/>
        </w:rPr>
      </w:pPr>
      <w:r>
        <w:rPr>
          <w:rFonts w:eastAsia="方正仿宋简体"/>
          <w:spacing w:val="-40"/>
          <w:sz w:val="32"/>
          <w:szCs w:val="32"/>
        </w:rPr>
        <w:t>落 实 积 极 应 对 龄 化 具 体 措 施 。 指 导 协 调 年 权 益 保 障 工作。 制 定 年 社 会 参 与 具 体 措 施 并 组 织 实 施 。</w:t>
      </w:r>
    </w:p>
    <w:p>
      <w:pPr>
        <w:spacing w:line="576" w:lineRule="exact"/>
        <w:ind w:firstLine="480" w:firstLineChars="200"/>
        <w:rPr>
          <w:rFonts w:eastAsia="方正仿宋简体"/>
          <w:spacing w:val="-40"/>
          <w:sz w:val="32"/>
          <w:szCs w:val="32"/>
        </w:rPr>
      </w:pPr>
      <w:r>
        <w:rPr>
          <w:rFonts w:eastAsia="方正仿宋简体"/>
          <w:spacing w:val="-40"/>
          <w:sz w:val="32"/>
          <w:szCs w:val="32"/>
        </w:rPr>
        <w:t>（ 八） 组 织 制 定 并 协 调 落 实 促 进 全 县 养 老事 业 发 展 的 具 体 措施 。 统 筹 推 进 、 督 促 指 导 、 监 督 管 理 养 服 务  作 ， 拟 订 全 县 养服 务 体 系 建 设 规 划 并 组 织 实 施 ， 承 担 全 县 年 福 利 和 特 殊 困难 年 救 助 作 。 建 以 居 家 为 基 础 、社 区 为 依 托 、机 构 为 补充 的 多 层 级 养 服 务 体 系 ，助 创 建 原 经 济 质 量 发 展 先 区 。</w:t>
      </w:r>
    </w:p>
    <w:p>
      <w:pPr>
        <w:spacing w:line="576" w:lineRule="exact"/>
        <w:ind w:firstLine="480" w:firstLineChars="200"/>
        <w:rPr>
          <w:rFonts w:eastAsia="方正仿宋简体"/>
          <w:spacing w:val="-40"/>
          <w:sz w:val="32"/>
          <w:szCs w:val="32"/>
        </w:rPr>
      </w:pPr>
      <w:r>
        <w:rPr>
          <w:rFonts w:eastAsia="方正仿宋简体"/>
          <w:spacing w:val="-40"/>
          <w:sz w:val="32"/>
          <w:szCs w:val="32"/>
        </w:rPr>
        <w:t>（ 九 ） 制 定 全 县 儿童 福 利 、孤 弃 童 保 障 、童 收 养 、童救 助 保 护 具 体 措 施 ，健 全 农 牧 区 留 守 童 关 爱 服 务 体 系 和 困 境 童 保 障 制 度 。 指 导 全 县 儿童 福 利 机 构 、儿童 收 养 登 记 机 构 、儿童救 助 保 护 机 构 管 理 工 作 。</w:t>
      </w:r>
    </w:p>
    <w:p>
      <w:pPr>
        <w:spacing w:line="576" w:lineRule="exact"/>
        <w:ind w:firstLine="480" w:firstLineChars="200"/>
        <w:rPr>
          <w:rFonts w:eastAsia="方正仿宋简体"/>
          <w:spacing w:val="-40"/>
          <w:sz w:val="32"/>
          <w:szCs w:val="32"/>
        </w:rPr>
      </w:pPr>
      <w:r>
        <w:rPr>
          <w:rFonts w:eastAsia="方正仿宋简体"/>
          <w:spacing w:val="-40"/>
          <w:sz w:val="32"/>
          <w:szCs w:val="32"/>
        </w:rPr>
        <w:t>（ 十） 贯 彻 落 实 国 家 关 于 促 进 慈 善 事 业 发 展 的 政 策 ， 指 导 社会 捐 助 作 ， 负 责 福 利 彩 票 管 理 作 。</w:t>
      </w:r>
    </w:p>
    <w:p>
      <w:pPr>
        <w:spacing w:line="576" w:lineRule="exact"/>
        <w:ind w:firstLine="480" w:firstLineChars="200"/>
        <w:rPr>
          <w:rFonts w:eastAsia="方正仿宋简体"/>
          <w:spacing w:val="-40"/>
          <w:sz w:val="32"/>
          <w:szCs w:val="32"/>
        </w:rPr>
      </w:pPr>
      <w:r>
        <w:rPr>
          <w:rFonts w:eastAsia="方正仿宋简体"/>
          <w:spacing w:val="-40"/>
          <w:sz w:val="32"/>
          <w:szCs w:val="32"/>
        </w:rPr>
        <w:t>（ 十一） 组 织 实 施 退 役 军 思 想 政 治 、 管 理 保 障 和 优 抚 安 置</w:t>
      </w:r>
    </w:p>
    <w:p>
      <w:pPr>
        <w:spacing w:line="576" w:lineRule="exact"/>
        <w:rPr>
          <w:rFonts w:eastAsia="方正仿宋简体"/>
          <w:spacing w:val="-40"/>
          <w:sz w:val="32"/>
          <w:szCs w:val="32"/>
        </w:rPr>
      </w:pPr>
      <w:r>
        <w:rPr>
          <w:rFonts w:eastAsia="方正仿宋简体"/>
          <w:spacing w:val="-40"/>
          <w:sz w:val="32"/>
          <w:szCs w:val="32"/>
        </w:rPr>
        <w:t>等 作 的 政 策 法 规 ， 褒 扬 彰 显 退 役 军 为 党 、 国 家 和 牺 牲 奉</w:t>
      </w:r>
    </w:p>
    <w:p>
      <w:pPr>
        <w:spacing w:line="576" w:lineRule="exact"/>
        <w:rPr>
          <w:rFonts w:eastAsia="方正仿宋简体"/>
          <w:spacing w:val="-40"/>
          <w:sz w:val="32"/>
          <w:szCs w:val="32"/>
        </w:rPr>
      </w:pPr>
      <w:r>
        <w:rPr>
          <w:rFonts w:eastAsia="方正仿宋简体"/>
          <w:spacing w:val="-40"/>
          <w:sz w:val="32"/>
          <w:szCs w:val="32"/>
        </w:rPr>
        <w:t>献 的 精 神 风范 和 价 值 导 向 。</w:t>
      </w:r>
    </w:p>
    <w:p>
      <w:pPr>
        <w:spacing w:line="576" w:lineRule="exact"/>
        <w:ind w:firstLine="480" w:firstLineChars="200"/>
        <w:rPr>
          <w:rFonts w:eastAsia="方正仿宋简体"/>
          <w:spacing w:val="-40"/>
          <w:sz w:val="32"/>
          <w:szCs w:val="32"/>
        </w:rPr>
      </w:pPr>
      <w:r>
        <w:rPr>
          <w:rFonts w:eastAsia="方正仿宋简体"/>
          <w:spacing w:val="-40"/>
          <w:sz w:val="32"/>
          <w:szCs w:val="32"/>
        </w:rPr>
        <w:t>（十二） 负 责 转 业 军 官 、 安 排 作 退 役 兵 、逐 领 取 退 役退 役 军</w:t>
      </w:r>
      <w:r>
        <w:rPr>
          <w:rFonts w:hint="eastAsia" w:eastAsia="方正仿宋简体"/>
          <w:spacing w:val="-40"/>
          <w:sz w:val="32"/>
          <w:szCs w:val="32"/>
        </w:rPr>
        <w:t>人</w:t>
      </w:r>
      <w:r>
        <w:rPr>
          <w:rFonts w:eastAsia="方正仿宋简体"/>
          <w:spacing w:val="-40"/>
          <w:sz w:val="32"/>
          <w:szCs w:val="32"/>
        </w:rPr>
        <w:t xml:space="preserve"> 、 复 员 军 官 、主 择 业 军 队 转 业 部 、 移 交 政 府 安 置的 离 退 休 军  、 军 籍 退 休 退 职 职 的 移 交 安 置 和 服 务 管 理 作 。</w:t>
      </w:r>
    </w:p>
    <w:p>
      <w:pPr>
        <w:spacing w:line="576" w:lineRule="exact"/>
        <w:ind w:firstLine="480" w:firstLineChars="200"/>
        <w:rPr>
          <w:rFonts w:eastAsia="方正仿宋简体"/>
          <w:spacing w:val="-40"/>
          <w:sz w:val="32"/>
          <w:szCs w:val="32"/>
        </w:rPr>
      </w:pPr>
      <w:r>
        <w:rPr>
          <w:rFonts w:eastAsia="方正仿宋简体"/>
          <w:spacing w:val="-40"/>
          <w:sz w:val="32"/>
          <w:szCs w:val="32"/>
        </w:rPr>
        <w:t>（十三） 组 织 实 施 并 指 导退 役 军 教 育 培 训 作 ， 协 调 扶 持退 役 军</w:t>
      </w:r>
      <w:r>
        <w:rPr>
          <w:rFonts w:hint="eastAsia" w:eastAsia="方正仿宋简体"/>
          <w:spacing w:val="-40"/>
          <w:sz w:val="32"/>
          <w:szCs w:val="32"/>
        </w:rPr>
        <w:t>人</w:t>
      </w:r>
      <w:r>
        <w:rPr>
          <w:rFonts w:eastAsia="方正仿宋简体"/>
          <w:spacing w:val="-40"/>
          <w:sz w:val="32"/>
          <w:szCs w:val="32"/>
        </w:rPr>
        <w:t xml:space="preserve"> 和 随 军 随 调 家 属 就 业 创 业 。</w:t>
      </w:r>
    </w:p>
    <w:p>
      <w:pPr>
        <w:spacing w:line="576" w:lineRule="exact"/>
        <w:ind w:firstLine="480" w:firstLineChars="200"/>
        <w:rPr>
          <w:rFonts w:eastAsia="方正仿宋简体"/>
          <w:spacing w:val="-40"/>
          <w:sz w:val="32"/>
          <w:szCs w:val="32"/>
        </w:rPr>
      </w:pPr>
      <w:r>
        <w:rPr>
          <w:rFonts w:eastAsia="方正仿宋简体"/>
          <w:spacing w:val="-40"/>
          <w:sz w:val="32"/>
          <w:szCs w:val="32"/>
        </w:rPr>
        <w:t>（ 十四） 会 同 有 关 部 制 定 全 县 退 役 军 特 殊 保 障 政 策 并 组织 落 实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（十五 ） 组 织 协 调 落 实 移 交 地 的 离 休 退 休 军 、符 合 条 件的 其 他 退 役 军 和 军 籍 退 休 退 职 职 的 住 房 保 障 作 ， 以 及 退役 军 医 疗 保 障 、 社 会 保 险 等 待 遇 保 障 作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 十六 ） 组 织 实 施 并 指 导 伤 病 残 退 军 服 务 管 理 和 抚 恤 作 ， 制 定 有 关 退 役 军 医 疗 、 疗 养 、 养 老等 机 构 的 规 划 政 策 并 指导 实 施 。 承 担 不 适 宜 继 续 服 役 的 伤 病 残 军 相 关 作 。 组 织 指 导军 供 服 务 保 障 作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 十七 ） 组 织 实 施 并 指 导 全 县 拥 军 优 属作 负 责 现 役 军 、退 役 军</w:t>
      </w:r>
      <w:r>
        <w:rPr>
          <w:rFonts w:hint="eastAsia" w:eastAsia="方正仿宋简体"/>
          <w:spacing w:val="-40"/>
          <w:sz w:val="32"/>
          <w:szCs w:val="32"/>
        </w:rPr>
        <w:t>人</w:t>
      </w:r>
      <w:r>
        <w:rPr>
          <w:rFonts w:eastAsia="方正仿宋简体"/>
          <w:spacing w:val="-40"/>
          <w:sz w:val="32"/>
          <w:szCs w:val="32"/>
        </w:rPr>
        <w:t>、军 队 职 员 和 军 属 优 待 、 抚 恤 等 作 ，负 责 国 党抗 战 兵 等 有 关 员 优 待 政 策 的 落 实 。 协 助 部 队 做 好 征 兵 工作。</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 十八） 负 责 烈士及 退 役 军人荣 誉 奖 励 、 军人公 墓 管 理 维 护 、纪 念 活 动 等 作 ， 依 法 承 担 英 雄 烈 保 护 相 关 作 ， 申 报 全 列  全 国 重 点 保 护 单 位 的 烈 纪 念 建 筑 物 名 录 ， 总 结 表 彰 和 宣扬退 役 军 人，退役军人 工 作 单 位 和 个 人先 进 典 型 事 迹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 xml:space="preserve">（ 十九 ） 指 导 并 监 督 检 查 退 役 军 相 关 法 律 法 规 和 政 策 措 施的 落 实 ， 组 织 开 展 退 役 军 权 益 维 护 和 有 关 人员 的 帮 扶 援 助 </w:t>
      </w:r>
    </w:p>
    <w:p>
      <w:pPr>
        <w:spacing w:line="576" w:lineRule="exact"/>
        <w:rPr>
          <w:rFonts w:eastAsia="方正仿宋简体"/>
          <w:spacing w:val="-40"/>
          <w:sz w:val="32"/>
          <w:szCs w:val="32"/>
        </w:rPr>
      </w:pPr>
      <w:r>
        <w:rPr>
          <w:rFonts w:eastAsia="方正仿宋简体"/>
          <w:spacing w:val="-40"/>
          <w:sz w:val="32"/>
          <w:szCs w:val="32"/>
        </w:rPr>
        <w:t>工作。负 责 退 役 军 信 访 作 。</w:t>
      </w:r>
    </w:p>
    <w:p>
      <w:pPr>
        <w:spacing w:line="576" w:lineRule="exact"/>
        <w:ind w:firstLine="480" w:firstLineChars="200"/>
        <w:rPr>
          <w:rFonts w:eastAsia="方正仿宋简体"/>
          <w:spacing w:val="-40"/>
          <w:sz w:val="32"/>
          <w:szCs w:val="32"/>
        </w:rPr>
      </w:pPr>
      <w:r>
        <w:rPr>
          <w:rFonts w:eastAsia="方正仿宋简体"/>
          <w:spacing w:val="-40"/>
          <w:sz w:val="32"/>
          <w:szCs w:val="32"/>
        </w:rPr>
        <w:t>（ 二十） 深入贯 彻 党 和 国 家 有 关 残 疾  作 的 针 政 策 ， 深 落 实 治 区 党 委 、 政 府 及 市 委 、 政 府 和 县 委 、 政 府 关 于 残 疾 作 的 决 策 部 署 ， 协 助 政 府 研 究 制 定 、 组 织 实 施 全 县 残 疾 事 业发 展 规 划 ， 充 分 发 挥 综 合 协 调 、 咨 询 服 务 作用。</w:t>
      </w:r>
    </w:p>
    <w:p>
      <w:pPr>
        <w:spacing w:line="576" w:lineRule="exact"/>
        <w:ind w:firstLine="480" w:firstLineChars="200"/>
        <w:rPr>
          <w:rFonts w:eastAsia="方正仿宋简体"/>
          <w:spacing w:val="-40"/>
          <w:sz w:val="32"/>
          <w:szCs w:val="32"/>
        </w:rPr>
      </w:pPr>
      <w:r>
        <w:rPr>
          <w:rFonts w:eastAsia="方正仿宋简体"/>
          <w:spacing w:val="-40"/>
          <w:sz w:val="32"/>
          <w:szCs w:val="32"/>
        </w:rPr>
        <w:t>（ 二十一 ） 密 切 联 系 残 疾 ， 听 取 残 疾人意见，反 映 残 疾 需 求 ， 全 心全 意 为 残 疾 服 务 ， 维 护 残 疾 在 政 治 、 经 济 、 文化 、社 会 等 平 等 的 公 民权 利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（二十二） 团 结 、 教 育 残 疾 遵 守 法 律 ， 履 应 尽 的 义 务 ，激 励 残 疾 尊 、信 、 强  ， 践  社 会 主 义 核 价 值 观 ，为 建 设 富 强 主 明 和 谐 美 丽 的 社 会 主 义 现 代 化 强 国 、 实 现 中 华 族 伟 复 兴 的 中 国 梦 贡 献 量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（二十三）  沟 通 党 和 政 府 、 社 会 与 残 疾 之 间 的 联 系 ， 宣 传残 疾 事 业 ， 动 员 社 会 理 解 、 尊 重 、 关 、 帮 助 残 疾 ， 消 除 歧视 、 偏 和 障 碍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（二十四）开 展 和 促 进 残 疾 康 复 、 教 育 、 劳 动 就 业 、 托 养 、维 权 残 疾 活 、 化 体 育 、 社 会 保 障 、 障 碍 环 境 建 设服 务 标 准 化 建 设 和 残 疾 预 防 等 作 ， 改 、 科 善 残 技 信 疾 息 化 参 与 应 、社 会的 环 境 和 条 件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 二十五） 联 系 和 指 导 各 类 残 疾 社 会 组 织 ，培 养 残 疾 作 者 ， 使 残 疾 和 残 疾 组 织 更 加 活 跃 。 开 展 残 疾 事 业 的 对 外交 流 和 合 作 。</w:t>
      </w:r>
    </w:p>
    <w:p>
      <w:pPr>
        <w:spacing w:line="576" w:lineRule="exact"/>
        <w:ind w:firstLine="480" w:firstLineChars="200"/>
        <w:rPr>
          <w:rFonts w:eastAsia="方正仿宋简体"/>
          <w:spacing w:val="-40"/>
          <w:sz w:val="32"/>
          <w:szCs w:val="32"/>
        </w:rPr>
      </w:pPr>
      <w:r>
        <w:rPr>
          <w:rFonts w:eastAsia="方正仿宋简体"/>
          <w:spacing w:val="-40"/>
          <w:sz w:val="32"/>
          <w:szCs w:val="32"/>
        </w:rPr>
        <w:t>（ 二十六） 负 责 本 业 本 领 域 安 全 产 监 管 和 应 急 处 置 作 。</w:t>
      </w:r>
    </w:p>
    <w:p>
      <w:pPr>
        <w:spacing w:line="576" w:lineRule="exact"/>
        <w:ind w:firstLine="480" w:firstLineChars="200"/>
        <w:rPr>
          <w:rFonts w:eastAsia="方正仿宋简体"/>
          <w:spacing w:val="-40"/>
          <w:sz w:val="32"/>
          <w:szCs w:val="32"/>
        </w:rPr>
      </w:pPr>
      <w:r>
        <w:rPr>
          <w:rFonts w:eastAsia="方正仿宋简体"/>
          <w:spacing w:val="-40"/>
          <w:sz w:val="32"/>
          <w:szCs w:val="32"/>
        </w:rPr>
        <w:t>（ 二十七） 完 成 县 委 、 县 政 府 交 办 的 其 他 任 务 。</w:t>
      </w:r>
    </w:p>
    <w:p>
      <w:pPr>
        <w:spacing w:line="576" w:lineRule="exact"/>
        <w:rPr>
          <w:rFonts w:eastAsia="方正仿宋简体"/>
          <w:spacing w:val="-40"/>
          <w:sz w:val="32"/>
          <w:szCs w:val="32"/>
        </w:rPr>
      </w:pPr>
      <w:r>
        <w:rPr>
          <w:rFonts w:hint="eastAsia" w:eastAsia="方正楷体简体"/>
          <w:spacing w:val="-40"/>
          <w:sz w:val="32"/>
          <w:szCs w:val="32"/>
        </w:rPr>
        <w:t xml:space="preserve">        </w:t>
      </w:r>
      <w:r>
        <w:rPr>
          <w:rFonts w:eastAsia="方正楷体简体"/>
          <w:spacing w:val="-40"/>
          <w:sz w:val="32"/>
          <w:szCs w:val="32"/>
        </w:rPr>
        <w:t xml:space="preserve">第 六 条 </w:t>
      </w:r>
      <w:r>
        <w:rPr>
          <w:rFonts w:eastAsia="方正仿宋简体"/>
          <w:spacing w:val="-40"/>
          <w:sz w:val="32"/>
          <w:szCs w:val="32"/>
        </w:rPr>
        <w:t>职 能 转 变 。 县 民政 和 退 役 军 人事 务 局 要 度 重 视 困</w:t>
      </w:r>
    </w:p>
    <w:p>
      <w:pPr>
        <w:spacing w:line="576" w:lineRule="exact"/>
        <w:rPr>
          <w:rFonts w:eastAsia="方正仿宋简体"/>
          <w:spacing w:val="-40"/>
          <w:sz w:val="32"/>
          <w:szCs w:val="32"/>
        </w:rPr>
      </w:pPr>
      <w:r>
        <w:rPr>
          <w:rFonts w:eastAsia="方正仿宋简体"/>
          <w:spacing w:val="-40"/>
          <w:sz w:val="32"/>
          <w:szCs w:val="32"/>
        </w:rPr>
        <w:t xml:space="preserve">难 群 体 兜 底 保 障 作 ，持 续 健 全 完 善 社 会 救 助 体 系 ， 引 导 持 企业 、 社 会 组 织 和 个 积 极 参 与 弱 地 区 、领 域 和 环 公 益 慈 善 事 业 </w:t>
      </w:r>
      <w:r>
        <w:rPr>
          <w:rFonts w:hint="eastAsia" w:eastAsia="方正仿宋简体"/>
          <w:spacing w:val="-40"/>
          <w:sz w:val="32"/>
          <w:szCs w:val="32"/>
        </w:rPr>
        <w:t>，</w:t>
      </w:r>
      <w:r>
        <w:rPr>
          <w:rFonts w:eastAsia="方正仿宋简体"/>
          <w:spacing w:val="-40"/>
          <w:sz w:val="32"/>
          <w:szCs w:val="32"/>
        </w:rPr>
        <w:t>促 进  政 资 源 向 薄节 倾 斜 、 兜 牢 底 线 。 加 强 退 役 军 治 工作和 服 务 保 障 体 系 建 设 ， 建立健 全 集 中 统 思 想 政役 军 、 职 责 清 晰 的 退管 理 保 障 体 制 ， 协 调 各 量 更 好 为 军 ⼈ 军 属 服 务 ， 维 护军 军 属 合 法 权 益 ， 让 军 成 为 全 社 会 尊 崇 的 职 业 ， 褒 扬 彰 显 退役 军 为 党 、 国 家 和 牺 牲 奉 献 的 精 神 范 和 价 值 导 向 ， 更 好地 为 增 强 部 队 战 和 凝 聚 做 好 组 织 保 障 。</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第</w:t>
      </w:r>
      <w:r>
        <w:rPr>
          <w:rFonts w:eastAsia="方正楷体简体"/>
          <w:spacing w:val="-40"/>
          <w:sz w:val="32"/>
          <w:szCs w:val="32"/>
        </w:rPr>
        <w:t xml:space="preserve"> 七 条 </w:t>
      </w:r>
      <w:r>
        <w:rPr>
          <w:rFonts w:eastAsia="方正仿宋简体"/>
          <w:spacing w:val="-40"/>
          <w:sz w:val="32"/>
          <w:szCs w:val="32"/>
        </w:rPr>
        <w:t>与 其 他 部 的 职 责 分 工+：</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 一） 与 县 卫 健 康 委 员 会 的 有 关 职 责 分 。 县民政 和 退 役</w:t>
      </w:r>
    </w:p>
    <w:p>
      <w:pPr>
        <w:spacing w:line="576" w:lineRule="exact"/>
        <w:rPr>
          <w:rFonts w:eastAsia="方正仿宋简体"/>
          <w:spacing w:val="-40"/>
          <w:sz w:val="32"/>
          <w:szCs w:val="32"/>
        </w:rPr>
      </w:pPr>
      <w:r>
        <w:rPr>
          <w:rFonts w:eastAsia="方正仿宋简体"/>
          <w:spacing w:val="-40"/>
          <w:sz w:val="32"/>
          <w:szCs w:val="32"/>
        </w:rPr>
        <w:t>军 事 务 局 负 责 组 织 制 定 并 协 调 落 实 积 极 应 对  人口老龄 化 、 促 进养 事 业 发 展 的 具 体 措 施 ， 拟 订 全 县 养老服 务 体 系 建 设 规 划 并 组织 实 施 ， 承 担 全 县 年 福 利 和 特 殊 困 难 年 救 助 等 作 。承</w:t>
      </w:r>
      <w:r>
        <w:rPr>
          <w:rFonts w:hint="eastAsia" w:eastAsia="方正仿宋简体"/>
          <w:spacing w:val="-40"/>
          <w:sz w:val="32"/>
          <w:szCs w:val="32"/>
        </w:rPr>
        <w:t xml:space="preserve"> </w:t>
      </w:r>
      <w:r>
        <w:rPr>
          <w:rFonts w:eastAsia="方正仿宋简体"/>
          <w:spacing w:val="-40"/>
          <w:sz w:val="32"/>
          <w:szCs w:val="32"/>
        </w:rPr>
        <w:t>担</w:t>
      </w:r>
      <w:r>
        <w:rPr>
          <w:rFonts w:hint="eastAsia" w:eastAsia="方正仿宋简体"/>
          <w:spacing w:val="-40"/>
          <w:sz w:val="32"/>
          <w:szCs w:val="32"/>
        </w:rPr>
        <w:t xml:space="preserve"> </w:t>
      </w:r>
      <w:r>
        <w:rPr>
          <w:rFonts w:eastAsia="方正仿宋简体"/>
          <w:spacing w:val="-40"/>
          <w:sz w:val="32"/>
          <w:szCs w:val="32"/>
        </w:rPr>
        <w:t>县</w:t>
      </w:r>
      <w:r>
        <w:rPr>
          <w:rFonts w:hint="eastAsia" w:eastAsia="方正仿宋简体"/>
          <w:spacing w:val="-40"/>
          <w:sz w:val="32"/>
          <w:szCs w:val="32"/>
        </w:rPr>
        <w:t xml:space="preserve"> </w:t>
      </w:r>
      <w:r>
        <w:rPr>
          <w:rFonts w:eastAsia="方正仿宋简体"/>
          <w:spacing w:val="-40"/>
          <w:sz w:val="32"/>
          <w:szCs w:val="32"/>
        </w:rPr>
        <w:t>老</w:t>
      </w:r>
      <w:r>
        <w:rPr>
          <w:rFonts w:hint="eastAsia" w:eastAsia="方正仿宋简体"/>
          <w:spacing w:val="-40"/>
          <w:sz w:val="32"/>
          <w:szCs w:val="32"/>
        </w:rPr>
        <w:t xml:space="preserve"> </w:t>
      </w:r>
      <w:r>
        <w:rPr>
          <w:rFonts w:eastAsia="方正仿宋简体"/>
          <w:spacing w:val="-40"/>
          <w:sz w:val="32"/>
          <w:szCs w:val="32"/>
        </w:rPr>
        <w:t>龄</w:t>
      </w:r>
      <w:r>
        <w:rPr>
          <w:rFonts w:hint="eastAsia" w:eastAsia="方正仿宋简体"/>
          <w:spacing w:val="-40"/>
          <w:sz w:val="32"/>
          <w:szCs w:val="32"/>
        </w:rPr>
        <w:t xml:space="preserve"> </w:t>
      </w:r>
      <w:r>
        <w:rPr>
          <w:rFonts w:eastAsia="方正仿宋简体"/>
          <w:spacing w:val="-40"/>
          <w:sz w:val="32"/>
          <w:szCs w:val="32"/>
        </w:rPr>
        <w:t>化</w:t>
      </w:r>
      <w:r>
        <w:rPr>
          <w:rFonts w:hint="eastAsia" w:eastAsia="方正仿宋简体"/>
          <w:spacing w:val="-40"/>
          <w:sz w:val="32"/>
          <w:szCs w:val="32"/>
        </w:rPr>
        <w:t xml:space="preserve"> </w:t>
      </w:r>
      <w:r>
        <w:rPr>
          <w:rFonts w:eastAsia="方正仿宋简体"/>
          <w:spacing w:val="-40"/>
          <w:sz w:val="32"/>
          <w:szCs w:val="32"/>
        </w:rPr>
        <w:t>工作的具</w:t>
      </w:r>
      <w:r>
        <w:rPr>
          <w:rFonts w:hint="eastAsia" w:eastAsia="方正仿宋简体"/>
          <w:spacing w:val="-40"/>
          <w:sz w:val="32"/>
          <w:szCs w:val="32"/>
        </w:rPr>
        <w:t xml:space="preserve"> </w:t>
      </w:r>
      <w:r>
        <w:rPr>
          <w:rFonts w:eastAsia="方正仿宋简体"/>
          <w:spacing w:val="-40"/>
          <w:sz w:val="32"/>
          <w:szCs w:val="32"/>
        </w:rPr>
        <w:t>体</w:t>
      </w:r>
      <w:r>
        <w:rPr>
          <w:rFonts w:hint="eastAsia" w:eastAsia="方正仿宋简体"/>
          <w:spacing w:val="-40"/>
          <w:sz w:val="32"/>
          <w:szCs w:val="32"/>
        </w:rPr>
        <w:t xml:space="preserve"> </w:t>
      </w:r>
      <w:r>
        <w:rPr>
          <w:rFonts w:eastAsia="方正仿宋简体"/>
          <w:spacing w:val="-40"/>
          <w:sz w:val="32"/>
          <w:szCs w:val="32"/>
        </w:rPr>
        <w:t>事</w:t>
      </w:r>
      <w:r>
        <w:rPr>
          <w:rFonts w:hint="eastAsia" w:eastAsia="方正仿宋简体"/>
          <w:spacing w:val="-40"/>
          <w:sz w:val="32"/>
          <w:szCs w:val="32"/>
        </w:rPr>
        <w:t xml:space="preserve"> </w:t>
      </w:r>
      <w:r>
        <w:rPr>
          <w:rFonts w:eastAsia="方正仿宋简体"/>
          <w:spacing w:val="-40"/>
          <w:sz w:val="32"/>
          <w:szCs w:val="32"/>
        </w:rPr>
        <w:t>务。县</w:t>
      </w:r>
      <w:r>
        <w:rPr>
          <w:rFonts w:hint="eastAsia" w:eastAsia="方正仿宋简体"/>
          <w:spacing w:val="-40"/>
          <w:sz w:val="32"/>
          <w:szCs w:val="32"/>
        </w:rPr>
        <w:t xml:space="preserve"> </w:t>
      </w:r>
      <w:r>
        <w:rPr>
          <w:rFonts w:eastAsia="方正仿宋简体"/>
          <w:spacing w:val="-40"/>
          <w:sz w:val="32"/>
          <w:szCs w:val="32"/>
        </w:rPr>
        <w:t>卫</w:t>
      </w:r>
      <w:r>
        <w:rPr>
          <w:rFonts w:hint="eastAsia" w:eastAsia="方正仿宋简体"/>
          <w:spacing w:val="-40"/>
          <w:sz w:val="32"/>
          <w:szCs w:val="32"/>
        </w:rPr>
        <w:t xml:space="preserve"> </w:t>
      </w:r>
      <w:r>
        <w:rPr>
          <w:rFonts w:eastAsia="方正仿宋简体"/>
          <w:spacing w:val="-40"/>
          <w:sz w:val="32"/>
          <w:szCs w:val="32"/>
        </w:rPr>
        <w:t>生</w:t>
      </w:r>
      <w:r>
        <w:rPr>
          <w:rFonts w:hint="eastAsia" w:eastAsia="方正仿宋简体"/>
          <w:spacing w:val="-40"/>
          <w:sz w:val="32"/>
          <w:szCs w:val="32"/>
        </w:rPr>
        <w:t xml:space="preserve"> </w:t>
      </w:r>
      <w:r>
        <w:rPr>
          <w:rFonts w:eastAsia="方正仿宋简体"/>
          <w:spacing w:val="-40"/>
          <w:sz w:val="32"/>
          <w:szCs w:val="32"/>
        </w:rPr>
        <w:t>健</w:t>
      </w:r>
      <w:r>
        <w:rPr>
          <w:rFonts w:hint="eastAsia" w:eastAsia="方正仿宋简体"/>
          <w:spacing w:val="-40"/>
          <w:sz w:val="32"/>
          <w:szCs w:val="32"/>
        </w:rPr>
        <w:t xml:space="preserve"> </w:t>
      </w:r>
      <w:r>
        <w:rPr>
          <w:rFonts w:eastAsia="方正仿宋简体"/>
          <w:spacing w:val="-40"/>
          <w:sz w:val="32"/>
          <w:szCs w:val="32"/>
        </w:rPr>
        <w:t>康</w:t>
      </w:r>
      <w:r>
        <w:rPr>
          <w:rFonts w:hint="eastAsia" w:eastAsia="方正仿宋简体"/>
          <w:spacing w:val="-40"/>
          <w:sz w:val="32"/>
          <w:szCs w:val="32"/>
        </w:rPr>
        <w:t xml:space="preserve"> </w:t>
      </w:r>
      <w:r>
        <w:rPr>
          <w:rFonts w:eastAsia="方正仿宋简体"/>
          <w:spacing w:val="-40"/>
          <w:sz w:val="32"/>
          <w:szCs w:val="32"/>
        </w:rPr>
        <w:t>委</w:t>
      </w:r>
      <w:r>
        <w:rPr>
          <w:rFonts w:hint="eastAsia" w:eastAsia="方正仿宋简体"/>
          <w:spacing w:val="-40"/>
          <w:sz w:val="32"/>
          <w:szCs w:val="32"/>
        </w:rPr>
        <w:t xml:space="preserve"> </w:t>
      </w:r>
      <w:r>
        <w:rPr>
          <w:rFonts w:eastAsia="方正仿宋简体"/>
          <w:spacing w:val="-40"/>
          <w:sz w:val="32"/>
          <w:szCs w:val="32"/>
        </w:rPr>
        <w:t>员会</w:t>
      </w:r>
      <w:r>
        <w:rPr>
          <w:rFonts w:hint="eastAsia" w:eastAsia="方正仿宋简体"/>
          <w:spacing w:val="-40"/>
          <w:sz w:val="32"/>
          <w:szCs w:val="32"/>
        </w:rPr>
        <w:t xml:space="preserve"> </w:t>
      </w:r>
      <w:r>
        <w:rPr>
          <w:rFonts w:eastAsia="方正仿宋简体"/>
          <w:spacing w:val="-40"/>
          <w:sz w:val="32"/>
          <w:szCs w:val="32"/>
        </w:rPr>
        <w:t>负</w:t>
      </w:r>
      <w:r>
        <w:rPr>
          <w:rFonts w:hint="eastAsia" w:eastAsia="方正仿宋简体"/>
          <w:spacing w:val="-40"/>
          <w:sz w:val="32"/>
          <w:szCs w:val="32"/>
        </w:rPr>
        <w:t xml:space="preserve"> </w:t>
      </w:r>
      <w:r>
        <w:rPr>
          <w:rFonts w:eastAsia="方正仿宋简体"/>
          <w:spacing w:val="-40"/>
          <w:sz w:val="32"/>
          <w:szCs w:val="32"/>
        </w:rPr>
        <w:t>责</w:t>
      </w:r>
      <w:r>
        <w:rPr>
          <w:rFonts w:hint="eastAsia" w:eastAsia="方正仿宋简体"/>
          <w:spacing w:val="-40"/>
          <w:sz w:val="32"/>
          <w:szCs w:val="32"/>
        </w:rPr>
        <w:t xml:space="preserve"> </w:t>
      </w:r>
      <w:r>
        <w:rPr>
          <w:rFonts w:eastAsia="方正仿宋简体"/>
          <w:spacing w:val="-40"/>
          <w:sz w:val="32"/>
          <w:szCs w:val="32"/>
        </w:rPr>
        <w:t>制</w:t>
      </w:r>
      <w:r>
        <w:rPr>
          <w:rFonts w:hint="eastAsia" w:eastAsia="方正仿宋简体"/>
          <w:spacing w:val="-40"/>
          <w:sz w:val="32"/>
          <w:szCs w:val="32"/>
        </w:rPr>
        <w:t xml:space="preserve"> </w:t>
      </w:r>
      <w:r>
        <w:rPr>
          <w:rFonts w:eastAsia="方正仿宋简体"/>
          <w:spacing w:val="-40"/>
          <w:sz w:val="32"/>
          <w:szCs w:val="32"/>
        </w:rPr>
        <w:t>定</w:t>
      </w:r>
      <w:r>
        <w:rPr>
          <w:rFonts w:hint="eastAsia" w:eastAsia="方正仿宋简体"/>
          <w:spacing w:val="-40"/>
          <w:sz w:val="32"/>
          <w:szCs w:val="32"/>
        </w:rPr>
        <w:t xml:space="preserve"> </w:t>
      </w:r>
      <w:r>
        <w:rPr>
          <w:rFonts w:eastAsia="方正仿宋简体"/>
          <w:spacing w:val="-40"/>
          <w:sz w:val="32"/>
          <w:szCs w:val="32"/>
        </w:rPr>
        <w:t>医</w:t>
      </w:r>
      <w:r>
        <w:rPr>
          <w:rFonts w:hint="eastAsia" w:eastAsia="方正仿宋简体"/>
          <w:spacing w:val="-40"/>
          <w:sz w:val="32"/>
          <w:szCs w:val="32"/>
        </w:rPr>
        <w:t xml:space="preserve"> </w:t>
      </w:r>
      <w:r>
        <w:rPr>
          <w:rFonts w:eastAsia="方正仿宋简体"/>
          <w:spacing w:val="-40"/>
          <w:sz w:val="32"/>
          <w:szCs w:val="32"/>
        </w:rPr>
        <w:t>养</w:t>
      </w:r>
      <w:r>
        <w:rPr>
          <w:rFonts w:hint="eastAsia" w:eastAsia="方正仿宋简体"/>
          <w:spacing w:val="-40"/>
          <w:sz w:val="32"/>
          <w:szCs w:val="32"/>
        </w:rPr>
        <w:t xml:space="preserve"> </w:t>
      </w:r>
      <w:r>
        <w:rPr>
          <w:rFonts w:eastAsia="方正仿宋简体"/>
          <w:spacing w:val="-40"/>
          <w:sz w:val="32"/>
          <w:szCs w:val="32"/>
        </w:rPr>
        <w:t>结</w:t>
      </w:r>
      <w:r>
        <w:rPr>
          <w:rFonts w:hint="eastAsia" w:eastAsia="方正仿宋简体"/>
          <w:spacing w:val="-40"/>
          <w:sz w:val="32"/>
          <w:szCs w:val="32"/>
        </w:rPr>
        <w:t xml:space="preserve"> </w:t>
      </w:r>
      <w:r>
        <w:rPr>
          <w:rFonts w:eastAsia="方正仿宋简体"/>
          <w:spacing w:val="-40"/>
          <w:sz w:val="32"/>
          <w:szCs w:val="32"/>
        </w:rPr>
        <w:t>合</w:t>
      </w:r>
      <w:r>
        <w:rPr>
          <w:rFonts w:hint="eastAsia" w:eastAsia="方正仿宋简体"/>
          <w:spacing w:val="-40"/>
          <w:sz w:val="32"/>
          <w:szCs w:val="32"/>
        </w:rPr>
        <w:t xml:space="preserve"> </w:t>
      </w:r>
      <w:r>
        <w:rPr>
          <w:rFonts w:eastAsia="方正仿宋简体"/>
          <w:spacing w:val="-40"/>
          <w:sz w:val="32"/>
          <w:szCs w:val="32"/>
        </w:rPr>
        <w:t>方</w:t>
      </w:r>
      <w:r>
        <w:rPr>
          <w:rFonts w:hint="eastAsia" w:eastAsia="方正仿宋简体"/>
          <w:spacing w:val="-40"/>
          <w:sz w:val="32"/>
          <w:szCs w:val="32"/>
        </w:rPr>
        <w:t xml:space="preserve"> </w:t>
      </w:r>
      <w:r>
        <w:rPr>
          <w:rFonts w:eastAsia="方正仿宋简体"/>
          <w:spacing w:val="-40"/>
          <w:sz w:val="32"/>
          <w:szCs w:val="32"/>
        </w:rPr>
        <w:t>面</w:t>
      </w:r>
      <w:r>
        <w:rPr>
          <w:rFonts w:hint="eastAsia" w:eastAsia="方正仿宋简体"/>
          <w:spacing w:val="-40"/>
          <w:sz w:val="32"/>
          <w:szCs w:val="32"/>
        </w:rPr>
        <w:t xml:space="preserve"> </w:t>
      </w:r>
      <w:r>
        <w:rPr>
          <w:rFonts w:eastAsia="方正仿宋简体"/>
          <w:spacing w:val="-40"/>
          <w:sz w:val="32"/>
          <w:szCs w:val="32"/>
        </w:rPr>
        <w:t>具</w:t>
      </w:r>
      <w:r>
        <w:rPr>
          <w:rFonts w:hint="eastAsia" w:eastAsia="方正仿宋简体"/>
          <w:spacing w:val="-40"/>
          <w:sz w:val="32"/>
          <w:szCs w:val="32"/>
        </w:rPr>
        <w:t xml:space="preserve"> </w:t>
      </w:r>
      <w:r>
        <w:rPr>
          <w:rFonts w:eastAsia="方正仿宋简体"/>
          <w:spacing w:val="-40"/>
          <w:sz w:val="32"/>
          <w:szCs w:val="32"/>
        </w:rPr>
        <w:t>体</w:t>
      </w:r>
      <w:r>
        <w:rPr>
          <w:rFonts w:hint="eastAsia" w:eastAsia="方正仿宋简体"/>
          <w:spacing w:val="-40"/>
          <w:sz w:val="32"/>
          <w:szCs w:val="32"/>
        </w:rPr>
        <w:t xml:space="preserve"> </w:t>
      </w:r>
      <w:r>
        <w:rPr>
          <w:rFonts w:eastAsia="方正仿宋简体"/>
          <w:spacing w:val="-40"/>
          <w:sz w:val="32"/>
          <w:szCs w:val="32"/>
        </w:rPr>
        <w:t>措</w:t>
      </w:r>
      <w:r>
        <w:rPr>
          <w:rFonts w:hint="eastAsia" w:eastAsia="方正仿宋简体"/>
          <w:spacing w:val="-40"/>
          <w:sz w:val="32"/>
          <w:szCs w:val="32"/>
        </w:rPr>
        <w:t xml:space="preserve"> </w:t>
      </w:r>
      <w:r>
        <w:rPr>
          <w:rFonts w:eastAsia="方正仿宋简体"/>
          <w:spacing w:val="-40"/>
          <w:sz w:val="32"/>
          <w:szCs w:val="32"/>
        </w:rPr>
        <w:t>施，建</w:t>
      </w:r>
      <w:r>
        <w:rPr>
          <w:rFonts w:hint="eastAsia" w:eastAsia="方正仿宋简体"/>
          <w:spacing w:val="-40"/>
          <w:sz w:val="32"/>
          <w:szCs w:val="32"/>
        </w:rPr>
        <w:t xml:space="preserve"> </w:t>
      </w:r>
      <w:r>
        <w:rPr>
          <w:rFonts w:eastAsia="方正仿宋简体"/>
          <w:spacing w:val="-40"/>
          <w:sz w:val="32"/>
          <w:szCs w:val="32"/>
        </w:rPr>
        <w:t>立</w:t>
      </w:r>
      <w:r>
        <w:rPr>
          <w:rFonts w:hint="eastAsia" w:eastAsia="方正仿宋简体"/>
          <w:spacing w:val="-40"/>
          <w:sz w:val="32"/>
          <w:szCs w:val="32"/>
        </w:rPr>
        <w:t xml:space="preserve"> </w:t>
      </w:r>
      <w:r>
        <w:rPr>
          <w:rFonts w:eastAsia="方正仿宋简体"/>
          <w:spacing w:val="-40"/>
          <w:sz w:val="32"/>
          <w:szCs w:val="32"/>
        </w:rPr>
        <w:t>和</w:t>
      </w:r>
      <w:r>
        <w:rPr>
          <w:rFonts w:hint="eastAsia" w:eastAsia="方正仿宋简体"/>
          <w:spacing w:val="-40"/>
          <w:sz w:val="32"/>
          <w:szCs w:val="32"/>
        </w:rPr>
        <w:t xml:space="preserve"> </w:t>
      </w:r>
      <w:r>
        <w:rPr>
          <w:rFonts w:eastAsia="方正仿宋简体"/>
          <w:spacing w:val="-40"/>
          <w:sz w:val="32"/>
          <w:szCs w:val="32"/>
        </w:rPr>
        <w:t>完</w:t>
      </w:r>
      <w:r>
        <w:rPr>
          <w:rFonts w:hint="eastAsia" w:eastAsia="方正仿宋简体"/>
          <w:spacing w:val="-40"/>
          <w:sz w:val="32"/>
          <w:szCs w:val="32"/>
        </w:rPr>
        <w:t xml:space="preserve"> </w:t>
      </w:r>
      <w:r>
        <w:rPr>
          <w:rFonts w:eastAsia="方正仿宋简体"/>
          <w:spacing w:val="-40"/>
          <w:sz w:val="32"/>
          <w:szCs w:val="32"/>
        </w:rPr>
        <w:t>善</w:t>
      </w:r>
      <w:r>
        <w:rPr>
          <w:rFonts w:hint="eastAsia" w:eastAsia="方正仿宋简体"/>
          <w:spacing w:val="-40"/>
          <w:sz w:val="32"/>
          <w:szCs w:val="32"/>
        </w:rPr>
        <w:t xml:space="preserve"> </w:t>
      </w:r>
      <w:r>
        <w:rPr>
          <w:rFonts w:eastAsia="方正仿宋简体"/>
          <w:spacing w:val="-40"/>
          <w:sz w:val="32"/>
          <w:szCs w:val="32"/>
        </w:rPr>
        <w:t>老</w:t>
      </w:r>
      <w:r>
        <w:rPr>
          <w:rFonts w:hint="eastAsia" w:eastAsia="方正仿宋简体"/>
          <w:spacing w:val="-40"/>
          <w:sz w:val="32"/>
          <w:szCs w:val="32"/>
        </w:rPr>
        <w:t xml:space="preserve"> </w:t>
      </w:r>
      <w:r>
        <w:rPr>
          <w:rFonts w:eastAsia="方正仿宋简体"/>
          <w:spacing w:val="-40"/>
          <w:sz w:val="32"/>
          <w:szCs w:val="32"/>
        </w:rPr>
        <w:t>年</w:t>
      </w:r>
      <w:r>
        <w:rPr>
          <w:rFonts w:hint="eastAsia" w:eastAsia="方正仿宋简体"/>
          <w:spacing w:val="-40"/>
          <w:sz w:val="32"/>
          <w:szCs w:val="32"/>
        </w:rPr>
        <w:t xml:space="preserve"> </w:t>
      </w:r>
      <w:r>
        <w:rPr>
          <w:rFonts w:eastAsia="方正仿宋简体"/>
          <w:spacing w:val="-40"/>
          <w:sz w:val="32"/>
          <w:szCs w:val="32"/>
        </w:rPr>
        <w:t>健</w:t>
      </w:r>
      <w:r>
        <w:rPr>
          <w:rFonts w:hint="eastAsia" w:eastAsia="方正仿宋简体"/>
          <w:spacing w:val="-40"/>
          <w:sz w:val="32"/>
          <w:szCs w:val="32"/>
        </w:rPr>
        <w:t xml:space="preserve"> </w:t>
      </w:r>
      <w:r>
        <w:rPr>
          <w:rFonts w:eastAsia="方正仿宋简体"/>
          <w:spacing w:val="-40"/>
          <w:sz w:val="32"/>
          <w:szCs w:val="32"/>
        </w:rPr>
        <w:t>康</w:t>
      </w:r>
      <w:r>
        <w:rPr>
          <w:rFonts w:hint="eastAsia" w:eastAsia="方正仿宋简体"/>
          <w:spacing w:val="-40"/>
          <w:sz w:val="32"/>
          <w:szCs w:val="32"/>
        </w:rPr>
        <w:t xml:space="preserve"> </w:t>
      </w:r>
      <w:r>
        <w:rPr>
          <w:rFonts w:eastAsia="方正仿宋简体"/>
          <w:spacing w:val="-40"/>
          <w:sz w:val="32"/>
          <w:szCs w:val="32"/>
        </w:rPr>
        <w:t>服</w:t>
      </w:r>
      <w:r>
        <w:rPr>
          <w:rFonts w:hint="eastAsia" w:eastAsia="方正仿宋简体"/>
          <w:spacing w:val="-40"/>
          <w:sz w:val="32"/>
          <w:szCs w:val="32"/>
        </w:rPr>
        <w:t xml:space="preserve"> </w:t>
      </w:r>
      <w:r>
        <w:rPr>
          <w:rFonts w:eastAsia="方正仿宋简体"/>
          <w:spacing w:val="-40"/>
          <w:sz w:val="32"/>
          <w:szCs w:val="32"/>
        </w:rPr>
        <w:t>务</w:t>
      </w:r>
      <w:r>
        <w:rPr>
          <w:rFonts w:hint="eastAsia" w:eastAsia="方正仿宋简体"/>
          <w:spacing w:val="-40"/>
          <w:sz w:val="32"/>
          <w:szCs w:val="32"/>
        </w:rPr>
        <w:t xml:space="preserve"> </w:t>
      </w:r>
      <w:r>
        <w:rPr>
          <w:rFonts w:eastAsia="方正仿宋简体"/>
          <w:spacing w:val="-40"/>
          <w:sz w:val="32"/>
          <w:szCs w:val="32"/>
        </w:rPr>
        <w:t>体</w:t>
      </w:r>
      <w:r>
        <w:rPr>
          <w:rFonts w:hint="eastAsia" w:eastAsia="方正仿宋简体"/>
          <w:spacing w:val="-40"/>
          <w:sz w:val="32"/>
          <w:szCs w:val="32"/>
        </w:rPr>
        <w:t xml:space="preserve"> </w:t>
      </w:r>
      <w:r>
        <w:rPr>
          <w:rFonts w:eastAsia="方正仿宋简体"/>
          <w:spacing w:val="-40"/>
          <w:sz w:val="32"/>
          <w:szCs w:val="32"/>
        </w:rPr>
        <w:t>系。</w:t>
      </w:r>
    </w:p>
    <w:p>
      <w:pPr>
        <w:spacing w:line="576" w:lineRule="exact"/>
        <w:rPr>
          <w:rFonts w:eastAsia="方正仿宋简体"/>
          <w:spacing w:val="-40"/>
          <w:sz w:val="32"/>
          <w:szCs w:val="32"/>
        </w:rPr>
      </w:pPr>
      <w:r>
        <w:rPr>
          <w:rFonts w:hint="eastAsia" w:eastAsia="方正仿宋简体"/>
          <w:spacing w:val="-40"/>
          <w:sz w:val="32"/>
          <w:szCs w:val="32"/>
        </w:rPr>
        <w:t xml:space="preserve">        </w:t>
      </w:r>
      <w:r>
        <w:rPr>
          <w:rFonts w:eastAsia="方正仿宋简体"/>
          <w:spacing w:val="-40"/>
          <w:sz w:val="32"/>
          <w:szCs w:val="32"/>
        </w:rPr>
        <w:t>（二 ） 与 县 然 资 源 和 林 业 草 原 局</w:t>
      </w:r>
      <w:r>
        <w:rPr>
          <w:rFonts w:hint="eastAsia" w:eastAsia="方正仿宋简体"/>
          <w:spacing w:val="-40"/>
          <w:sz w:val="32"/>
          <w:szCs w:val="32"/>
        </w:rPr>
        <w:t xml:space="preserve"> </w:t>
      </w:r>
      <w:r>
        <w:rPr>
          <w:rFonts w:eastAsia="方正仿宋简体"/>
          <w:spacing w:val="-40"/>
          <w:sz w:val="32"/>
          <w:szCs w:val="32"/>
        </w:rPr>
        <w:t>的</w:t>
      </w:r>
      <w:r>
        <w:rPr>
          <w:rFonts w:hint="eastAsia" w:eastAsia="方正仿宋简体"/>
          <w:spacing w:val="-40"/>
          <w:sz w:val="32"/>
          <w:szCs w:val="32"/>
        </w:rPr>
        <w:t xml:space="preserve"> </w:t>
      </w:r>
      <w:r>
        <w:rPr>
          <w:rFonts w:eastAsia="方正仿宋简体"/>
          <w:spacing w:val="-40"/>
          <w:sz w:val="32"/>
          <w:szCs w:val="32"/>
        </w:rPr>
        <w:t>有</w:t>
      </w:r>
      <w:r>
        <w:rPr>
          <w:rFonts w:hint="eastAsia" w:eastAsia="方正仿宋简体"/>
          <w:spacing w:val="-40"/>
          <w:sz w:val="32"/>
          <w:szCs w:val="32"/>
        </w:rPr>
        <w:t xml:space="preserve"> </w:t>
      </w:r>
      <w:r>
        <w:rPr>
          <w:rFonts w:eastAsia="方正仿宋简体"/>
          <w:spacing w:val="-40"/>
          <w:sz w:val="32"/>
          <w:szCs w:val="32"/>
        </w:rPr>
        <w:t>关</w:t>
      </w:r>
      <w:r>
        <w:rPr>
          <w:rFonts w:hint="eastAsia" w:eastAsia="方正仿宋简体"/>
          <w:spacing w:val="-40"/>
          <w:sz w:val="32"/>
          <w:szCs w:val="32"/>
        </w:rPr>
        <w:t xml:space="preserve"> </w:t>
      </w:r>
      <w:r>
        <w:rPr>
          <w:rFonts w:eastAsia="方正仿宋简体"/>
          <w:spacing w:val="-40"/>
          <w:sz w:val="32"/>
          <w:szCs w:val="32"/>
        </w:rPr>
        <w:t>职</w:t>
      </w:r>
      <w:r>
        <w:rPr>
          <w:rFonts w:hint="eastAsia" w:eastAsia="方正仿宋简体"/>
          <w:spacing w:val="-40"/>
          <w:sz w:val="32"/>
          <w:szCs w:val="32"/>
        </w:rPr>
        <w:t xml:space="preserve"> </w:t>
      </w:r>
      <w:r>
        <w:rPr>
          <w:rFonts w:eastAsia="方正仿宋简体"/>
          <w:spacing w:val="-40"/>
          <w:sz w:val="32"/>
          <w:szCs w:val="32"/>
        </w:rPr>
        <w:t>责</w:t>
      </w:r>
      <w:r>
        <w:rPr>
          <w:rFonts w:hint="eastAsia" w:eastAsia="方正仿宋简体"/>
          <w:spacing w:val="-40"/>
          <w:sz w:val="32"/>
          <w:szCs w:val="32"/>
        </w:rPr>
        <w:t xml:space="preserve"> </w:t>
      </w:r>
      <w:r>
        <w:rPr>
          <w:rFonts w:eastAsia="方正仿宋简体"/>
          <w:spacing w:val="-40"/>
          <w:sz w:val="32"/>
          <w:szCs w:val="32"/>
        </w:rPr>
        <w:t>分</w:t>
      </w:r>
      <w:r>
        <w:rPr>
          <w:rFonts w:hint="eastAsia" w:eastAsia="方正仿宋简体"/>
          <w:spacing w:val="-40"/>
          <w:sz w:val="32"/>
          <w:szCs w:val="32"/>
        </w:rPr>
        <w:t xml:space="preserve"> </w:t>
      </w:r>
      <w:r>
        <w:rPr>
          <w:rFonts w:eastAsia="方正仿宋简体"/>
          <w:spacing w:val="-40"/>
          <w:sz w:val="32"/>
          <w:szCs w:val="32"/>
        </w:rPr>
        <w:t>工。县</w:t>
      </w:r>
      <w:r>
        <w:rPr>
          <w:rFonts w:hint="eastAsia" w:eastAsia="方正仿宋简体"/>
          <w:spacing w:val="-40"/>
          <w:sz w:val="32"/>
          <w:szCs w:val="32"/>
        </w:rPr>
        <w:t xml:space="preserve"> </w:t>
      </w:r>
      <w:r>
        <w:rPr>
          <w:rFonts w:eastAsia="方正仿宋简体"/>
          <w:spacing w:val="-40"/>
          <w:sz w:val="32"/>
          <w:szCs w:val="32"/>
        </w:rPr>
        <w:t>民</w:t>
      </w:r>
      <w:r>
        <w:rPr>
          <w:rFonts w:hint="eastAsia" w:eastAsia="方正仿宋简体"/>
          <w:spacing w:val="-40"/>
          <w:sz w:val="32"/>
          <w:szCs w:val="32"/>
        </w:rPr>
        <w:t xml:space="preserve"> </w:t>
      </w:r>
      <w:r>
        <w:rPr>
          <w:rFonts w:eastAsia="方正仿宋简体"/>
          <w:spacing w:val="-40"/>
          <w:sz w:val="32"/>
          <w:szCs w:val="32"/>
        </w:rPr>
        <w:t>政</w:t>
      </w:r>
      <w:r>
        <w:rPr>
          <w:rFonts w:hint="eastAsia" w:eastAsia="方正仿宋简体"/>
          <w:spacing w:val="-40"/>
          <w:sz w:val="32"/>
          <w:szCs w:val="32"/>
        </w:rPr>
        <w:t xml:space="preserve"> </w:t>
      </w:r>
      <w:r>
        <w:rPr>
          <w:rFonts w:eastAsia="方正仿宋简体"/>
          <w:spacing w:val="-40"/>
          <w:sz w:val="32"/>
          <w:szCs w:val="32"/>
        </w:rPr>
        <w:t>和 退役 军 事 务 局 会同 县 然 资 源 和 林 业 草 原局</w:t>
      </w:r>
      <w:r>
        <w:rPr>
          <w:rFonts w:hint="eastAsia" w:eastAsia="方正仿宋简体"/>
          <w:spacing w:val="-40"/>
          <w:sz w:val="32"/>
          <w:szCs w:val="32"/>
        </w:rPr>
        <w:t xml:space="preserve"> </w:t>
      </w:r>
      <w:r>
        <w:rPr>
          <w:rFonts w:eastAsia="方正仿宋简体"/>
          <w:spacing w:val="-40"/>
          <w:sz w:val="32"/>
          <w:szCs w:val="32"/>
        </w:rPr>
        <w:t>组 织 编</w:t>
      </w:r>
      <w:r>
        <w:rPr>
          <w:rFonts w:hint="eastAsia" w:eastAsia="方正仿宋简体"/>
          <w:spacing w:val="-40"/>
          <w:sz w:val="32"/>
          <w:szCs w:val="32"/>
        </w:rPr>
        <w:t xml:space="preserve"> </w:t>
      </w:r>
      <w:r>
        <w:rPr>
          <w:rFonts w:eastAsia="方正仿宋简体"/>
          <w:spacing w:val="-40"/>
          <w:sz w:val="32"/>
          <w:szCs w:val="32"/>
        </w:rPr>
        <w:t>制</w:t>
      </w:r>
      <w:r>
        <w:rPr>
          <w:rFonts w:hint="eastAsia" w:eastAsia="方正仿宋简体"/>
          <w:spacing w:val="-40"/>
          <w:sz w:val="32"/>
          <w:szCs w:val="32"/>
        </w:rPr>
        <w:t xml:space="preserve"> </w:t>
      </w:r>
      <w:r>
        <w:rPr>
          <w:rFonts w:eastAsia="方正仿宋简体"/>
          <w:spacing w:val="-40"/>
          <w:sz w:val="32"/>
          <w:szCs w:val="32"/>
        </w:rPr>
        <w:t>公</w:t>
      </w:r>
      <w:r>
        <w:rPr>
          <w:rFonts w:hint="eastAsia" w:eastAsia="方正仿宋简体"/>
          <w:spacing w:val="-40"/>
          <w:sz w:val="32"/>
          <w:szCs w:val="32"/>
        </w:rPr>
        <w:t xml:space="preserve"> </w:t>
      </w:r>
      <w:r>
        <w:rPr>
          <w:rFonts w:eastAsia="方正仿宋简体"/>
          <w:spacing w:val="-40"/>
          <w:sz w:val="32"/>
          <w:szCs w:val="32"/>
        </w:rPr>
        <w:t>布</w:t>
      </w:r>
      <w:r>
        <w:rPr>
          <w:rFonts w:hint="eastAsia" w:eastAsia="方正仿宋简体"/>
          <w:spacing w:val="-40"/>
          <w:sz w:val="32"/>
          <w:szCs w:val="32"/>
        </w:rPr>
        <w:t xml:space="preserve"> </w:t>
      </w:r>
      <w:r>
        <w:rPr>
          <w:rFonts w:eastAsia="方正仿宋简体"/>
          <w:spacing w:val="-40"/>
          <w:sz w:val="32"/>
          <w:szCs w:val="32"/>
        </w:rPr>
        <w:t>行</w:t>
      </w:r>
      <w:r>
        <w:rPr>
          <w:rFonts w:hint="eastAsia" w:eastAsia="方正仿宋简体"/>
          <w:spacing w:val="-40"/>
          <w:sz w:val="32"/>
          <w:szCs w:val="32"/>
        </w:rPr>
        <w:t xml:space="preserve"> </w:t>
      </w:r>
      <w:r>
        <w:rPr>
          <w:rFonts w:eastAsia="方正仿宋简体"/>
          <w:spacing w:val="-40"/>
          <w:sz w:val="32"/>
          <w:szCs w:val="32"/>
        </w:rPr>
        <w:t>政</w:t>
      </w:r>
      <w:r>
        <w:rPr>
          <w:rFonts w:hint="eastAsia" w:eastAsia="方正仿宋简体"/>
          <w:spacing w:val="-40"/>
          <w:sz w:val="32"/>
          <w:szCs w:val="32"/>
        </w:rPr>
        <w:t xml:space="preserve"> </w:t>
      </w:r>
      <w:r>
        <w:rPr>
          <w:rFonts w:eastAsia="方正仿宋简体"/>
          <w:spacing w:val="-40"/>
          <w:sz w:val="32"/>
          <w:szCs w:val="32"/>
        </w:rPr>
        <w:t>区</w:t>
      </w:r>
      <w:r>
        <w:rPr>
          <w:rFonts w:hint="eastAsia" w:eastAsia="方正仿宋简体"/>
          <w:spacing w:val="-40"/>
          <w:sz w:val="32"/>
          <w:szCs w:val="32"/>
        </w:rPr>
        <w:t xml:space="preserve"> </w:t>
      </w:r>
      <w:r>
        <w:rPr>
          <w:rFonts w:eastAsia="方正仿宋简体"/>
          <w:spacing w:val="-40"/>
          <w:sz w:val="32"/>
          <w:szCs w:val="32"/>
        </w:rPr>
        <w:t>划信</w:t>
      </w:r>
      <w:r>
        <w:rPr>
          <w:rFonts w:hint="eastAsia" w:eastAsia="方正仿宋简体"/>
          <w:spacing w:val="-40"/>
          <w:sz w:val="32"/>
          <w:szCs w:val="32"/>
        </w:rPr>
        <w:t xml:space="preserve"> </w:t>
      </w:r>
      <w:r>
        <w:rPr>
          <w:rFonts w:eastAsia="方正仿宋简体"/>
          <w:spacing w:val="-40"/>
          <w:sz w:val="32"/>
          <w:szCs w:val="32"/>
        </w:rPr>
        <w:t>息</w:t>
      </w:r>
      <w:r>
        <w:rPr>
          <w:rFonts w:hint="eastAsia" w:eastAsia="方正仿宋简体"/>
          <w:spacing w:val="-40"/>
          <w:sz w:val="32"/>
          <w:szCs w:val="32"/>
        </w:rPr>
        <w:t xml:space="preserve"> </w:t>
      </w:r>
      <w:r>
        <w:rPr>
          <w:rFonts w:eastAsia="方正仿宋简体"/>
          <w:spacing w:val="-40"/>
          <w:sz w:val="32"/>
          <w:szCs w:val="32"/>
        </w:rPr>
        <w:t>的</w:t>
      </w:r>
      <w:r>
        <w:rPr>
          <w:rFonts w:hint="eastAsia" w:eastAsia="方正仿宋简体"/>
          <w:spacing w:val="-40"/>
          <w:sz w:val="32"/>
          <w:szCs w:val="32"/>
        </w:rPr>
        <w:t xml:space="preserve"> </w:t>
      </w:r>
      <w:r>
        <w:rPr>
          <w:rFonts w:eastAsia="方正仿宋简体"/>
          <w:spacing w:val="-40"/>
          <w:sz w:val="32"/>
          <w:szCs w:val="32"/>
        </w:rPr>
        <w:t>申</w:t>
      </w:r>
      <w:r>
        <w:rPr>
          <w:rFonts w:hint="eastAsia" w:eastAsia="方正仿宋简体"/>
          <w:spacing w:val="-40"/>
          <w:sz w:val="32"/>
          <w:szCs w:val="32"/>
        </w:rPr>
        <w:t xml:space="preserve"> </w:t>
      </w:r>
      <w:r>
        <w:rPr>
          <w:rFonts w:eastAsia="方正仿宋简体"/>
          <w:spacing w:val="-40"/>
          <w:sz w:val="32"/>
          <w:szCs w:val="32"/>
        </w:rPr>
        <w:t>扎</w:t>
      </w:r>
      <w:r>
        <w:rPr>
          <w:rFonts w:hint="eastAsia" w:eastAsia="方正仿宋简体"/>
          <w:spacing w:val="-40"/>
          <w:sz w:val="32"/>
          <w:szCs w:val="32"/>
        </w:rPr>
        <w:t xml:space="preserve"> </w:t>
      </w:r>
      <w:r>
        <w:rPr>
          <w:rFonts w:eastAsia="方正仿宋简体"/>
          <w:spacing w:val="-40"/>
          <w:sz w:val="32"/>
          <w:szCs w:val="32"/>
        </w:rPr>
        <w:t>县</w:t>
      </w:r>
      <w:r>
        <w:rPr>
          <w:rFonts w:hint="eastAsia" w:eastAsia="方正仿宋简体"/>
          <w:spacing w:val="-40"/>
          <w:sz w:val="32"/>
          <w:szCs w:val="32"/>
        </w:rPr>
        <w:t xml:space="preserve"> </w:t>
      </w:r>
      <w:r>
        <w:rPr>
          <w:rFonts w:eastAsia="方正仿宋简体"/>
          <w:spacing w:val="-40"/>
          <w:sz w:val="32"/>
          <w:szCs w:val="32"/>
        </w:rPr>
        <w:t>行</w:t>
      </w:r>
      <w:r>
        <w:rPr>
          <w:rFonts w:hint="eastAsia" w:eastAsia="方正仿宋简体"/>
          <w:spacing w:val="-40"/>
          <w:sz w:val="32"/>
          <w:szCs w:val="32"/>
        </w:rPr>
        <w:t xml:space="preserve"> </w:t>
      </w:r>
      <w:r>
        <w:rPr>
          <w:rFonts w:eastAsia="方正仿宋简体"/>
          <w:spacing w:val="-40"/>
          <w:sz w:val="32"/>
          <w:szCs w:val="32"/>
        </w:rPr>
        <w:t>政</w:t>
      </w:r>
      <w:r>
        <w:rPr>
          <w:rFonts w:hint="eastAsia" w:eastAsia="方正仿宋简体"/>
          <w:spacing w:val="-40"/>
          <w:sz w:val="32"/>
          <w:szCs w:val="32"/>
        </w:rPr>
        <w:t xml:space="preserve"> </w:t>
      </w:r>
      <w:r>
        <w:rPr>
          <w:rFonts w:eastAsia="方正仿宋简体"/>
          <w:spacing w:val="-40"/>
          <w:sz w:val="32"/>
          <w:szCs w:val="32"/>
        </w:rPr>
        <w:t>区</w:t>
      </w:r>
      <w:r>
        <w:rPr>
          <w:rFonts w:hint="eastAsia" w:eastAsia="方正仿宋简体"/>
          <w:spacing w:val="-40"/>
          <w:sz w:val="32"/>
          <w:szCs w:val="32"/>
        </w:rPr>
        <w:t xml:space="preserve"> </w:t>
      </w:r>
      <w:r>
        <w:rPr>
          <w:rFonts w:eastAsia="方正仿宋简体"/>
          <w:spacing w:val="-40"/>
          <w:sz w:val="32"/>
          <w:szCs w:val="32"/>
        </w:rPr>
        <w:t>划</w:t>
      </w:r>
      <w:r>
        <w:rPr>
          <w:rFonts w:hint="eastAsia" w:eastAsia="方正仿宋简体"/>
          <w:spacing w:val="-40"/>
          <w:sz w:val="32"/>
          <w:szCs w:val="32"/>
        </w:rPr>
        <w:t xml:space="preserve"> </w:t>
      </w:r>
      <w:r>
        <w:rPr>
          <w:rFonts w:eastAsia="方正仿宋简体"/>
          <w:spacing w:val="-40"/>
          <w:sz w:val="32"/>
          <w:szCs w:val="32"/>
        </w:rPr>
        <w:t>图。县 政制 公 布政 区 划 信 息 的 如 县 政 区 划 图 。</w:t>
      </w:r>
    </w:p>
    <w:p>
      <w:pPr>
        <w:spacing w:line="576" w:lineRule="exact"/>
        <w:rPr>
          <w:rFonts w:eastAsia="方正仿宋简体"/>
          <w:spacing w:val="-40"/>
          <w:sz w:val="32"/>
          <w:szCs w:val="32"/>
        </w:rPr>
      </w:pPr>
      <w:r>
        <w:rPr>
          <w:rFonts w:eastAsia="方正楷体简体"/>
          <w:spacing w:val="-40"/>
          <w:sz w:val="32"/>
          <w:szCs w:val="32"/>
        </w:rPr>
        <w:t>第 八 条</w:t>
      </w:r>
      <w:r>
        <w:rPr>
          <w:rFonts w:eastAsia="方正仿宋简体"/>
          <w:spacing w:val="-40"/>
          <w:sz w:val="32"/>
          <w:szCs w:val="32"/>
        </w:rPr>
        <w:t>县 政 和 退 役 军 事 务 局 根 据 本 规 定 第 五 条 所 明确 的 主 要 职 责 ， 编 制 权 责 清 单 ， 逐 项 明 确 权 责 名 称 、 权 贵 类 型 、设 定 依 据 、 履 责 方式 、 追 责 情 形 等 。 在 此 基 础 上 ， 制 定 办 事 指 南 、运 行流 程 图 等 ， 进一 步 优 化 行政 程 序 ， 规 范 权力 运行。</w:t>
      </w:r>
    </w:p>
    <w:p>
      <w:pPr>
        <w:spacing w:line="576" w:lineRule="exact"/>
        <w:rPr>
          <w:rFonts w:hint="eastAsia" w:ascii="黑体" w:hAnsi="黑体" w:eastAsia="黑体" w:cs="黑体"/>
          <w:color w:val="auto"/>
          <w:sz w:val="32"/>
          <w:szCs w:val="32"/>
          <w:highlight w:val="none"/>
        </w:rPr>
      </w:pPr>
      <w:r>
        <w:rPr>
          <w:rFonts w:hint="eastAsia" w:eastAsia="方正仿宋简体"/>
          <w:spacing w:val="-40"/>
          <w:sz w:val="32"/>
          <w:szCs w:val="32"/>
        </w:rPr>
        <w:t xml:space="preserve">     </w:t>
      </w:r>
      <w:r>
        <w:rPr>
          <w:rFonts w:hint="eastAsia" w:eastAsia="方正仿宋简体"/>
          <w:b/>
          <w:bCs/>
          <w:spacing w:val="-40"/>
          <w:sz w:val="32"/>
          <w:szCs w:val="32"/>
        </w:rPr>
        <w:t xml:space="preserve">        </w:t>
      </w:r>
      <w:bookmarkStart w:id="14" w:name="_Toc24059_WPSOffice_Level2"/>
      <w:bookmarkStart w:id="15" w:name="_Toc17796_WPSOffice_Level2"/>
      <w:bookmarkStart w:id="16" w:name="_Toc24474_WPSOffice_Level2"/>
      <w:bookmarkStart w:id="17" w:name="_Toc6572_WPSOffice_Level2"/>
      <w:bookmarkStart w:id="18" w:name="_Toc4833_WPSOffice_Level2"/>
      <w:r>
        <w:rPr>
          <w:rFonts w:hint="eastAsia" w:ascii="黑体" w:hAnsi="黑体" w:eastAsia="黑体" w:cs="黑体"/>
          <w:color w:val="auto"/>
          <w:sz w:val="32"/>
          <w:szCs w:val="32"/>
          <w:highlight w:val="none"/>
        </w:rPr>
        <w:t>二、机构设置</w:t>
      </w:r>
      <w:bookmarkEnd w:id="14"/>
      <w:bookmarkEnd w:id="15"/>
      <w:bookmarkEnd w:id="16"/>
      <w:bookmarkEnd w:id="17"/>
      <w:bookmarkEnd w:id="18"/>
    </w:p>
    <w:p>
      <w:pPr>
        <w:spacing w:line="578" w:lineRule="exact"/>
        <w:ind w:firstLine="640" w:firstLineChars="200"/>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纳入</w:t>
      </w:r>
      <w:r>
        <w:rPr>
          <w:rFonts w:hint="eastAsia" w:ascii="仿宋_GB2312" w:hAnsi="ˎ̥" w:eastAsia="仿宋_GB2312"/>
          <w:color w:val="auto"/>
          <w:sz w:val="32"/>
          <w:szCs w:val="32"/>
          <w:highlight w:val="none"/>
          <w:lang w:val="en-US" w:eastAsia="zh-CN"/>
        </w:rPr>
        <w:t>申扎县</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年度部门决算编制范围的单位共</w:t>
      </w:r>
      <w:r>
        <w:rPr>
          <w:rFonts w:hint="eastAsia" w:ascii="仿宋_GB2312" w:hAnsi="ˎ̥" w:eastAsia="仿宋_GB2312"/>
          <w:color w:val="auto"/>
          <w:sz w:val="32"/>
          <w:szCs w:val="32"/>
          <w:highlight w:val="none"/>
          <w:lang w:val="en-US" w:eastAsia="zh-CN"/>
        </w:rPr>
        <w:t>1</w:t>
      </w:r>
      <w:r>
        <w:rPr>
          <w:rFonts w:hint="eastAsia" w:ascii="仿宋_GB2312" w:hAnsi="ˎ̥" w:eastAsia="仿宋_GB2312"/>
          <w:color w:val="auto"/>
          <w:sz w:val="32"/>
          <w:szCs w:val="32"/>
          <w:highlight w:val="none"/>
        </w:rPr>
        <w:t>个</w:t>
      </w:r>
      <w:bookmarkStart w:id="19" w:name="_Toc25738_WPSOffice_Level2"/>
      <w:bookmarkStart w:id="20" w:name="_Toc24421_WPSOffice_Level2"/>
    </w:p>
    <w:p>
      <w:pPr>
        <w:spacing w:line="578" w:lineRule="exact"/>
        <w:ind w:firstLine="640" w:firstLineChars="200"/>
        <w:rPr>
          <w:rFonts w:hint="eastAsia"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（一）</w:t>
      </w:r>
      <w:r>
        <w:rPr>
          <w:rFonts w:hint="eastAsia" w:ascii="方正楷体_GBK" w:hAnsi="方正楷体_GBK" w:eastAsia="方正楷体_GBK" w:cs="方正楷体_GBK"/>
          <w:color w:val="auto"/>
          <w:sz w:val="32"/>
          <w:szCs w:val="32"/>
          <w:highlight w:val="none"/>
          <w:lang w:val="en-US" w:eastAsia="zh-CN"/>
        </w:rPr>
        <w:t>申扎县民政局</w:t>
      </w:r>
      <w:r>
        <w:rPr>
          <w:rFonts w:hint="eastAsia" w:ascii="方正楷体_GBK" w:hAnsi="方正楷体_GBK" w:eastAsia="方正楷体_GBK" w:cs="方正楷体_GBK"/>
          <w:color w:val="auto"/>
          <w:sz w:val="32"/>
          <w:szCs w:val="32"/>
          <w:highlight w:val="none"/>
        </w:rPr>
        <w:t>部门本级</w:t>
      </w:r>
      <w:bookmarkEnd w:id="19"/>
      <w:bookmarkEnd w:id="20"/>
    </w:p>
    <w:p>
      <w:pPr>
        <w:spacing w:line="578" w:lineRule="exact"/>
        <w:ind w:firstLine="640" w:firstLineChars="200"/>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（注：如果是基层预算单位，没有下属单位的，可只说明单位内设机构即可。）</w:t>
      </w:r>
    </w:p>
    <w:p>
      <w:pPr>
        <w:spacing w:line="578" w:lineRule="exact"/>
        <w:jc w:val="center"/>
        <w:rPr>
          <w:rFonts w:hint="eastAsia" w:ascii="黑体" w:hAnsi="ˎ̥" w:eastAsia="黑体"/>
          <w:color w:val="auto"/>
          <w:sz w:val="32"/>
          <w:szCs w:val="32"/>
          <w:highlight w:val="none"/>
        </w:rPr>
      </w:pPr>
      <w:bookmarkStart w:id="21" w:name="_Toc15521_WPSOffice_Level1"/>
      <w:bookmarkStart w:id="22" w:name="_Toc30690_WPSOffice_Level1"/>
      <w:bookmarkStart w:id="23" w:name="_Toc6234_WPSOffice_Level1"/>
      <w:bookmarkStart w:id="24" w:name="_Toc8164_WPSOffice_Level1"/>
      <w:bookmarkStart w:id="25" w:name="_Toc28253_WPSOffice_Level1"/>
      <w:bookmarkStart w:id="26" w:name="_Toc30451_WPSOffice_Level1"/>
      <w:bookmarkStart w:id="27" w:name="_Toc4029_WPSOffice_Level2"/>
      <w:bookmarkStart w:id="28" w:name="_Toc8867_WPSOffice_Level2"/>
      <w:bookmarkStart w:id="29" w:name="_Toc32695_WPSOffice_Level2"/>
      <w:bookmarkStart w:id="30" w:name="_Toc6211_WPSOffice_Level2"/>
      <w:bookmarkStart w:id="31" w:name="_Toc32472_WPSOffice_Level2"/>
      <w:bookmarkStart w:id="32" w:name="_Toc11518_WPSOffice_Level2"/>
    </w:p>
    <w:p>
      <w:pPr>
        <w:spacing w:line="578" w:lineRule="exact"/>
        <w:jc w:val="center"/>
        <w:rPr>
          <w:rFonts w:hint="eastAsia" w:ascii="黑体" w:hAnsi="ˎ̥" w:eastAsia="黑体"/>
          <w:color w:val="auto"/>
          <w:sz w:val="32"/>
          <w:szCs w:val="32"/>
          <w:highlight w:val="none"/>
        </w:rPr>
      </w:pPr>
    </w:p>
    <w:p>
      <w:pPr>
        <w:spacing w:line="578" w:lineRule="exact"/>
        <w:ind w:firstLine="1920" w:firstLineChars="600"/>
        <w:jc w:val="both"/>
        <w:rPr>
          <w:rFonts w:hint="eastAsia" w:ascii="黑体" w:hAnsi="ˎ̥" w:eastAsia="黑体"/>
          <w:color w:val="auto"/>
          <w:sz w:val="32"/>
          <w:szCs w:val="32"/>
          <w:highlight w:val="none"/>
        </w:rPr>
      </w:pPr>
    </w:p>
    <w:p>
      <w:pPr>
        <w:spacing w:line="578" w:lineRule="exact"/>
        <w:ind w:firstLine="1920" w:firstLineChars="600"/>
        <w:jc w:val="both"/>
        <w:rPr>
          <w:rFonts w:hint="eastAsia" w:ascii="黑体" w:hAnsi="ˎ̥" w:eastAsia="黑体"/>
          <w:color w:val="auto"/>
          <w:sz w:val="32"/>
          <w:szCs w:val="32"/>
          <w:highlight w:val="none"/>
        </w:rPr>
      </w:pPr>
    </w:p>
    <w:p>
      <w:pPr>
        <w:spacing w:line="578" w:lineRule="exact"/>
        <w:ind w:firstLine="1920" w:firstLineChars="600"/>
        <w:jc w:val="both"/>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highlight w:val="none"/>
        </w:rPr>
      </w:pPr>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highlight w:val="none"/>
        </w:rPr>
      </w:pPr>
      <w:bookmarkStart w:id="33" w:name="_Toc14349_WPSOffice_Level2"/>
      <w:bookmarkStart w:id="34" w:name="_Toc25608_WPSOffice_Level2"/>
      <w:bookmarkStart w:id="35" w:name="_Toc28622_WPSOffice_Level2"/>
      <w:bookmarkStart w:id="36" w:name="_Toc23139_WPSOffice_Level2"/>
      <w:bookmarkStart w:id="37" w:name="_Toc30334_WPSOffice_Level2"/>
      <w:bookmarkStart w:id="38" w:name="_Toc26621_WPSOffice_Level2"/>
      <w:r>
        <w:rPr>
          <w:rFonts w:hint="eastAsia" w:ascii="黑体" w:hAnsi="黑体" w:eastAsia="黑体" w:cs="黑体"/>
          <w:color w:val="auto"/>
          <w:sz w:val="32"/>
          <w:szCs w:val="32"/>
          <w:highlight w:val="none"/>
        </w:rPr>
        <w:t>二、收入决算公开表</w:t>
      </w:r>
      <w:bookmarkEnd w:id="33"/>
      <w:bookmarkEnd w:id="34"/>
      <w:bookmarkEnd w:id="35"/>
      <w:bookmarkEnd w:id="36"/>
      <w:bookmarkEnd w:id="37"/>
      <w:bookmarkEnd w:id="38"/>
      <w:bookmarkStart w:id="39" w:name="_Toc13854_WPSOffice_Level2"/>
      <w:bookmarkStart w:id="40" w:name="_Toc3262_WPSOffice_Level2"/>
      <w:bookmarkStart w:id="41" w:name="_Toc17858_WPSOffice_Level2"/>
      <w:bookmarkStart w:id="42" w:name="_Toc5489_WPSOffice_Level2"/>
      <w:bookmarkStart w:id="43" w:name="_Toc14658_WPSOffice_Level2"/>
      <w:bookmarkStart w:id="44" w:name="_Toc17626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三、支出决算公开表</w:t>
      </w:r>
      <w:bookmarkEnd w:id="39"/>
      <w:bookmarkEnd w:id="40"/>
      <w:bookmarkEnd w:id="41"/>
      <w:bookmarkEnd w:id="42"/>
      <w:bookmarkEnd w:id="43"/>
      <w:bookmarkEnd w:id="44"/>
      <w:bookmarkStart w:id="45" w:name="_Toc4265_WPSOffice_Level2"/>
      <w:bookmarkStart w:id="46" w:name="_Toc21415_WPSOffice_Level2"/>
      <w:bookmarkStart w:id="47" w:name="_Toc23591_WPSOffice_Level2"/>
      <w:bookmarkStart w:id="48" w:name="_Toc7988_WPSOffice_Level2"/>
      <w:bookmarkStart w:id="49" w:name="_Toc23493_WPSOffice_Level2"/>
      <w:bookmarkStart w:id="50" w:name="_Toc13701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highlight w:val="none"/>
        </w:rPr>
      </w:pPr>
      <w:bookmarkStart w:id="51" w:name="_Toc25166_WPSOffice_Level2"/>
      <w:bookmarkStart w:id="52" w:name="_Toc22783_WPSOffice_Level2"/>
      <w:bookmarkStart w:id="53" w:name="_Toc23829_WPSOffice_Level2"/>
      <w:bookmarkStart w:id="54" w:name="_Toc7879_WPSOffice_Level2"/>
      <w:bookmarkStart w:id="55" w:name="_Toc2158_WPSOffice_Level2"/>
      <w:bookmarkStart w:id="56" w:name="_Toc13516_WPSOffice_Level2"/>
      <w:r>
        <w:rPr>
          <w:rFonts w:hint="eastAsia" w:ascii="黑体" w:hAnsi="黑体" w:eastAsia="黑体" w:cs="黑体"/>
          <w:color w:val="auto"/>
          <w:sz w:val="32"/>
          <w:szCs w:val="32"/>
          <w:highlight w:val="none"/>
        </w:rPr>
        <w:t>五、一般公共预算财政拨款收入支出决算</w:t>
      </w:r>
      <w:bookmarkEnd w:id="51"/>
      <w:bookmarkEnd w:id="52"/>
      <w:bookmarkEnd w:id="53"/>
      <w:bookmarkEnd w:id="54"/>
      <w:r>
        <w:rPr>
          <w:rFonts w:hint="eastAsia" w:ascii="黑体" w:hAnsi="黑体" w:eastAsia="黑体" w:cs="黑体"/>
          <w:color w:val="auto"/>
          <w:sz w:val="32"/>
          <w:szCs w:val="32"/>
          <w:highlight w:val="none"/>
        </w:rPr>
        <w:t>公开表</w:t>
      </w:r>
      <w:bookmarkEnd w:id="55"/>
      <w:bookmarkEnd w:id="56"/>
      <w:bookmarkStart w:id="57" w:name="_Toc8373_WPSOffice_Level2"/>
      <w:bookmarkStart w:id="58" w:name="_Toc5343_WPSOffice_Level2"/>
      <w:bookmarkStart w:id="59" w:name="_Toc17833_WPSOffice_Level2"/>
      <w:bookmarkStart w:id="60" w:name="_Toc2632_WPSOffice_Level2"/>
      <w:bookmarkStart w:id="61" w:name="_Toc17283_WPSOffice_Level2"/>
      <w:bookmarkStart w:id="62" w:name="_Toc25362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highlight w:val="none"/>
        </w:rPr>
        <w:t>公开表</w:t>
      </w:r>
    </w:p>
    <w:p>
      <w:pPr>
        <w:spacing w:line="578" w:lineRule="exact"/>
        <w:ind w:left="1118" w:leftChars="304" w:hanging="480" w:hangingChars="150"/>
        <w:rPr>
          <w:rFonts w:hint="eastAsia" w:ascii="黑体" w:hAnsi="黑体" w:eastAsia="黑体" w:cs="黑体"/>
          <w:color w:val="auto"/>
          <w:sz w:val="32"/>
          <w:szCs w:val="32"/>
          <w:highlight w:val="none"/>
        </w:rPr>
      </w:pPr>
      <w:bookmarkStart w:id="63" w:name="_Toc5594_WPSOffice_Level2"/>
      <w:bookmarkStart w:id="64" w:name="_Toc6020_WPSOffice_Level2"/>
      <w:bookmarkStart w:id="65" w:name="_Toc11799_WPSOffice_Level2"/>
      <w:bookmarkStart w:id="66" w:name="_Toc13345_WPSOffice_Level2"/>
      <w:bookmarkStart w:id="67" w:name="_Toc21310_WPSOffice_Level2"/>
      <w:bookmarkStart w:id="68" w:name="_Toc1533_WPSOffice_Level2"/>
      <w:r>
        <w:rPr>
          <w:rFonts w:hint="eastAsia" w:ascii="黑体" w:hAnsi="黑体" w:eastAsia="黑体" w:cs="黑体"/>
          <w:color w:val="auto"/>
          <w:sz w:val="32"/>
          <w:szCs w:val="32"/>
          <w:highlight w:val="none"/>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highlight w:val="none"/>
        </w:rPr>
        <w:t>公开表</w:t>
      </w:r>
    </w:p>
    <w:p>
      <w:pPr>
        <w:spacing w:line="578" w:lineRule="exact"/>
        <w:ind w:left="1118" w:leftChars="304" w:hanging="480" w:hangingChars="15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八、国有资本经营预算财政拨款收入支出决算公开表</w:t>
      </w:r>
    </w:p>
    <w:p>
      <w:pPr>
        <w:spacing w:line="578" w:lineRule="exact"/>
        <w:ind w:firstLine="640"/>
        <w:rPr>
          <w:rFonts w:hint="eastAsia" w:ascii="黑体" w:hAnsi="黑体" w:eastAsia="黑体" w:cs="黑体"/>
          <w:color w:val="auto"/>
          <w:sz w:val="32"/>
          <w:szCs w:val="32"/>
          <w:highlight w:val="none"/>
        </w:rPr>
      </w:pPr>
      <w:bookmarkStart w:id="69" w:name="_Toc19961_WPSOffice_Level2"/>
      <w:bookmarkStart w:id="70" w:name="_Toc9377_WPSOffice_Level2"/>
      <w:bookmarkStart w:id="71" w:name="_Toc1820_WPSOffice_Level2"/>
      <w:bookmarkStart w:id="72" w:name="_Toc29886_WPSOffice_Level2"/>
      <w:r>
        <w:rPr>
          <w:rFonts w:hint="eastAsia" w:ascii="黑体" w:hAnsi="黑体" w:eastAsia="黑体" w:cs="黑体"/>
          <w:color w:val="auto"/>
          <w:sz w:val="32"/>
          <w:szCs w:val="32"/>
          <w:highlight w:val="none"/>
        </w:rPr>
        <w:t>九、财政拨款“三公”经费支出决算</w:t>
      </w:r>
      <w:bookmarkEnd w:id="69"/>
      <w:bookmarkEnd w:id="70"/>
      <w:bookmarkEnd w:id="71"/>
      <w:bookmarkEnd w:id="72"/>
      <w:r>
        <w:rPr>
          <w:rFonts w:hint="eastAsia" w:ascii="黑体" w:hAnsi="黑体" w:eastAsia="黑体" w:cs="黑体"/>
          <w:color w:val="auto"/>
          <w:sz w:val="32"/>
          <w:szCs w:val="32"/>
          <w:highlight w:val="none"/>
        </w:rPr>
        <w:t>公开表</w:t>
      </w:r>
    </w:p>
    <w:p>
      <w:pPr>
        <w:spacing w:line="578" w:lineRule="exact"/>
        <w:ind w:firstLine="640"/>
        <w:rPr>
          <w:rFonts w:hint="eastAsia" w:ascii="仿宋" w:hAnsi="仿宋" w:eastAsia="仿宋" w:cs="仿宋"/>
          <w:color w:val="auto"/>
          <w:w w:val="100"/>
          <w:sz w:val="32"/>
          <w:szCs w:val="32"/>
          <w:highlight w:val="none"/>
        </w:rPr>
      </w:pPr>
      <w:r>
        <w:rPr>
          <w:rFonts w:hint="eastAsia" w:ascii="仿宋" w:hAnsi="仿宋" w:eastAsia="仿宋" w:cs="仿宋"/>
          <w:color w:val="auto"/>
          <w:w w:val="100"/>
          <w:sz w:val="32"/>
          <w:szCs w:val="32"/>
          <w:highlight w:val="none"/>
        </w:rPr>
        <w:t xml:space="preserve">以上报表见附件1。   </w:t>
      </w:r>
    </w:p>
    <w:p>
      <w:pPr>
        <w:spacing w:line="578" w:lineRule="exact"/>
        <w:rPr>
          <w:rFonts w:hint="eastAsia" w:ascii="黑体" w:hAnsi="黑体" w:eastAsia="黑体" w:cs="黑体"/>
          <w:color w:val="auto"/>
          <w:sz w:val="32"/>
          <w:szCs w:val="32"/>
          <w:highlight w:val="none"/>
        </w:rPr>
      </w:pPr>
    </w:p>
    <w:p>
      <w:pPr>
        <w:spacing w:line="578" w:lineRule="exact"/>
        <w:jc w:val="center"/>
        <w:rPr>
          <w:rFonts w:hint="eastAsia" w:ascii="黑体" w:hAnsi="ˎ̥" w:eastAsia="黑体"/>
          <w:color w:val="auto"/>
          <w:sz w:val="32"/>
          <w:szCs w:val="32"/>
          <w:highlight w:val="none"/>
        </w:rPr>
      </w:pPr>
      <w:bookmarkStart w:id="73" w:name="_Toc29683_WPSOffice_Level1"/>
      <w:bookmarkStart w:id="74" w:name="_Toc27590_WPSOffice_Level1"/>
      <w:bookmarkStart w:id="75" w:name="_Toc16686_WPSOffice_Level1"/>
      <w:bookmarkStart w:id="76" w:name="_Toc31264_WPSOffice_Level1"/>
      <w:bookmarkStart w:id="77" w:name="_Toc4402_WPSOffice_Level1"/>
      <w:bookmarkStart w:id="78" w:name="_Toc28629_WPSOffice_Level1"/>
      <w:r>
        <w:rPr>
          <w:rFonts w:hint="eastAsia" w:ascii="黑体" w:hAnsi="ˎ̥" w:eastAsia="黑体"/>
          <w:color w:val="auto"/>
          <w:sz w:val="32"/>
          <w:szCs w:val="32"/>
          <w:highlight w:val="none"/>
        </w:rPr>
        <w:t xml:space="preserve">第三部分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黑体" w:hAnsi="黑体" w:eastAsia="黑体" w:cs="黑体"/>
          <w:bCs/>
          <w:color w:val="auto"/>
          <w:sz w:val="32"/>
          <w:szCs w:val="32"/>
          <w:highlight w:val="none"/>
        </w:rPr>
        <w:t>收入支出总体情况说明</w:t>
      </w:r>
      <w:r>
        <w:rPr>
          <w:rFonts w:hint="eastAsia" w:ascii="黑体" w:hAnsi="黑体" w:eastAsia="黑体" w:cs="黑体"/>
          <w:bCs/>
          <w:color w:val="auto"/>
          <w:sz w:val="32"/>
          <w:szCs w:val="32"/>
          <w:highlight w:val="none"/>
        </w:rPr>
        <w:br w:type="textWrapping"/>
      </w:r>
      <w:r>
        <w:rPr>
          <w:rFonts w:hint="eastAsia" w:ascii="楷体_GB2312" w:hAnsi="ˎ̥" w:eastAsia="楷体_GB2312"/>
          <w:color w:val="auto"/>
          <w:sz w:val="32"/>
          <w:szCs w:val="32"/>
          <w:highlight w:val="none"/>
        </w:rPr>
        <w:t xml:space="preserve">    </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年度收入总计</w:t>
      </w:r>
      <w:r>
        <w:rPr>
          <w:rFonts w:hint="eastAsia" w:ascii="宋体" w:hAnsi="宋体" w:cs="宋体"/>
          <w:color w:val="auto"/>
          <w:sz w:val="24"/>
          <w:szCs w:val="24"/>
          <w:highlight w:val="none"/>
          <w:lang w:val="en-US" w:eastAsia="zh-CN"/>
        </w:rPr>
        <w:t>1893.12</w:t>
      </w:r>
      <w:r>
        <w:rPr>
          <w:rFonts w:hint="eastAsia" w:ascii="仿宋_GB2312" w:hAnsi="ˎ̥" w:eastAsia="仿宋_GB2312"/>
          <w:color w:val="auto"/>
          <w:sz w:val="32"/>
          <w:szCs w:val="32"/>
          <w:highlight w:val="none"/>
        </w:rPr>
        <w:t>万元，支出总计</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年度相比，收入增加</w:t>
      </w:r>
      <w:r>
        <w:rPr>
          <w:rFonts w:hint="eastAsia" w:ascii="仿宋_GB2312" w:hAnsi="ˎ̥" w:eastAsia="仿宋_GB2312"/>
          <w:color w:val="auto"/>
          <w:sz w:val="32"/>
          <w:szCs w:val="32"/>
          <w:highlight w:val="none"/>
          <w:lang w:val="en-US" w:eastAsia="zh-CN"/>
        </w:rPr>
        <w:t>307.75</w:t>
      </w:r>
      <w:r>
        <w:rPr>
          <w:rFonts w:hint="eastAsia" w:ascii="仿宋_GB2312" w:hAnsi="ˎ̥" w:eastAsia="仿宋_GB2312"/>
          <w:color w:val="auto"/>
          <w:sz w:val="32"/>
          <w:szCs w:val="32"/>
          <w:highlight w:val="none"/>
        </w:rPr>
        <w:t>万元、支出</w:t>
      </w:r>
      <w:r>
        <w:rPr>
          <w:rFonts w:hint="eastAsia" w:ascii="仿宋_GB2312" w:hAnsi="ˎ̥" w:eastAsia="仿宋_GB2312"/>
          <w:color w:val="auto"/>
          <w:sz w:val="32"/>
          <w:szCs w:val="32"/>
          <w:highlight w:val="none"/>
          <w:lang w:val="en-US" w:eastAsia="zh-CN"/>
        </w:rPr>
        <w:t>增加307.75</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19.41</w:t>
      </w:r>
      <w:r>
        <w:rPr>
          <w:rFonts w:hint="eastAsia" w:ascii="仿宋_GB2312" w:hAnsi="ˎ̥" w:eastAsia="仿宋_GB2312"/>
          <w:color w:val="auto"/>
          <w:sz w:val="32"/>
          <w:szCs w:val="32"/>
          <w:highlight w:val="none"/>
        </w:rPr>
        <w:t>%。主要原因：一是</w:t>
      </w:r>
      <w:r>
        <w:rPr>
          <w:rFonts w:hint="eastAsia" w:ascii="仿宋_GB2312" w:hAnsi="ˎ̥" w:eastAsia="仿宋_GB2312"/>
          <w:color w:val="auto"/>
          <w:sz w:val="32"/>
          <w:szCs w:val="32"/>
          <w:highlight w:val="none"/>
          <w:lang w:val="en-US" w:eastAsia="zh-CN"/>
        </w:rPr>
        <w:t>因人员调整，人员数量增加，从而财政拨款收入也跟随增加</w:t>
      </w:r>
      <w:r>
        <w:rPr>
          <w:rFonts w:hint="eastAsia" w:ascii="仿宋_GB2312" w:hAnsi="ˎ̥" w:eastAsia="仿宋_GB2312"/>
          <w:color w:val="auto"/>
          <w:sz w:val="32"/>
          <w:szCs w:val="32"/>
          <w:highlight w:val="none"/>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收入</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本年</w:t>
      </w:r>
      <w:r>
        <w:rPr>
          <w:rFonts w:ascii="仿宋_GB2312" w:hAnsi="ˎ̥" w:eastAsia="仿宋_GB2312"/>
          <w:color w:val="auto"/>
          <w:sz w:val="32"/>
          <w:szCs w:val="32"/>
          <w:highlight w:val="none"/>
        </w:rPr>
        <w:t>收入</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使用非财政拨款结余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年初结转结余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万元，主要是……（简要说明结转结余形成或来源），较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rPr>
        <w:t>（二</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支出</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本年支出</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结余分配</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年末结转结余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年度相关决算数据可取自附件财决公开01、02</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03</w:t>
      </w:r>
      <w:r>
        <w:rPr>
          <w:rFonts w:hint="eastAsia" w:ascii="仿宋_GB2312" w:hAnsi="ˎ̥" w:eastAsia="仿宋_GB2312"/>
          <w:color w:val="auto"/>
          <w:sz w:val="32"/>
          <w:szCs w:val="32"/>
          <w:highlight w:val="none"/>
        </w:rPr>
        <w:t>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年度相关决算数据可取自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年度部门决算报表财决01表《收入支出决算总表》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黑体" w:hAnsi="黑体" w:eastAsia="黑体" w:cs="黑体"/>
          <w:bCs/>
          <w:color w:val="auto"/>
          <w:sz w:val="32"/>
          <w:szCs w:val="32"/>
          <w:highlight w:val="none"/>
        </w:rPr>
        <w:t>二、收入决算情况说明</w:t>
      </w:r>
      <w:r>
        <w:rPr>
          <w:rFonts w:hint="eastAsia" w:ascii="黑体" w:hAnsi="黑体" w:eastAsia="黑体" w:cs="黑体"/>
          <w:bCs/>
          <w:color w:val="auto"/>
          <w:sz w:val="32"/>
          <w:szCs w:val="32"/>
          <w:highlight w:val="none"/>
        </w:rPr>
        <w:br w:type="textWrapping"/>
      </w:r>
      <w:r>
        <w:rPr>
          <w:rFonts w:hint="eastAsia" w:ascii="仿宋_GB2312" w:hAnsi="ˎ̥" w:eastAsia="仿宋_GB2312"/>
          <w:color w:val="auto"/>
          <w:sz w:val="32"/>
          <w:szCs w:val="32"/>
          <w:highlight w:val="none"/>
        </w:rPr>
        <w:t xml:space="preserve">    本年收入</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万元，其中：财政拨款收入</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%；上级补助收入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%；事业收入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%；经营收入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%；附属单位上缴收入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%；其他收入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上述各项收入数可取自财决公开02表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本年支出</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万元，其中：基本支出</w:t>
      </w:r>
      <w:r>
        <w:rPr>
          <w:rFonts w:hint="eastAsia" w:ascii="仿宋_GB2312" w:hAnsi="ˎ̥" w:eastAsia="仿宋_GB2312"/>
          <w:color w:val="auto"/>
          <w:sz w:val="32"/>
          <w:szCs w:val="32"/>
          <w:highlight w:val="none"/>
          <w:lang w:val="en-US" w:eastAsia="zh-CN"/>
        </w:rPr>
        <w:t>523.01</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27.62</w:t>
      </w:r>
      <w:r>
        <w:rPr>
          <w:rFonts w:hint="eastAsia" w:ascii="仿宋_GB2312" w:hAnsi="ˎ̥" w:eastAsia="仿宋_GB2312"/>
          <w:color w:val="auto"/>
          <w:sz w:val="32"/>
          <w:szCs w:val="32"/>
          <w:highlight w:val="none"/>
        </w:rPr>
        <w:t>%；项目支出</w:t>
      </w:r>
      <w:r>
        <w:rPr>
          <w:rFonts w:hint="default" w:ascii="仿宋_GB2312" w:hAnsi="ˎ̥" w:eastAsia="仿宋_GB2312"/>
          <w:color w:val="auto"/>
          <w:sz w:val="32"/>
          <w:szCs w:val="32"/>
          <w:highlight w:val="none"/>
          <w:lang w:val="en-US"/>
        </w:rPr>
        <w:t>2,007.60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1.06</w:t>
      </w:r>
      <w:r>
        <w:rPr>
          <w:rFonts w:hint="eastAsia" w:ascii="仿宋_GB2312" w:hAnsi="ˎ̥" w:eastAsia="仿宋_GB2312"/>
          <w:color w:val="auto"/>
          <w:sz w:val="32"/>
          <w:szCs w:val="32"/>
          <w:highlight w:val="none"/>
        </w:rPr>
        <w:t>%；上缴上级支出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%；经营支出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%；对附属单位补助支出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上述各项支出数可取自财决公开03表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highlight w:val="none"/>
          <w:lang w:val="en-US"/>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年度财政拨款收入</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万元，支出</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年度相比，财政拨款收入增加</w:t>
      </w:r>
      <w:r>
        <w:rPr>
          <w:rFonts w:hint="eastAsia" w:ascii="仿宋_GB2312" w:hAnsi="ˎ̥" w:eastAsia="仿宋_GB2312"/>
          <w:color w:val="auto"/>
          <w:sz w:val="32"/>
          <w:szCs w:val="32"/>
          <w:highlight w:val="none"/>
          <w:lang w:val="en-US" w:eastAsia="zh-CN"/>
        </w:rPr>
        <w:t>307.75</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19.41</w:t>
      </w:r>
      <w:r>
        <w:rPr>
          <w:rFonts w:hint="eastAsia" w:ascii="仿宋_GB2312" w:hAnsi="ˎ̥" w:eastAsia="仿宋_GB2312"/>
          <w:color w:val="auto"/>
          <w:sz w:val="32"/>
          <w:szCs w:val="32"/>
          <w:highlight w:val="none"/>
        </w:rPr>
        <w:t>%，主要原因：一是</w:t>
      </w:r>
      <w:r>
        <w:rPr>
          <w:rFonts w:hint="eastAsia" w:ascii="仿宋_GB2312" w:hAnsi="ˎ̥" w:eastAsia="仿宋_GB2312"/>
          <w:color w:val="auto"/>
          <w:sz w:val="32"/>
          <w:szCs w:val="32"/>
          <w:highlight w:val="none"/>
          <w:lang w:val="en-US" w:eastAsia="zh-CN"/>
        </w:rPr>
        <w:t>因人员调整人员数量增加，从而财政拨款收入也跟随增加</w:t>
      </w:r>
      <w:r>
        <w:rPr>
          <w:rFonts w:hint="eastAsia" w:ascii="仿宋_GB2312" w:hAnsi="ˎ̥" w:eastAsia="仿宋_GB2312"/>
          <w:color w:val="auto"/>
          <w:sz w:val="32"/>
          <w:szCs w:val="32"/>
          <w:highlight w:val="none"/>
        </w:rPr>
        <w:t>。支出增加</w:t>
      </w:r>
      <w:r>
        <w:rPr>
          <w:rFonts w:hint="eastAsia" w:ascii="仿宋_GB2312" w:hAnsi="ˎ̥" w:eastAsia="仿宋_GB2312"/>
          <w:color w:val="auto"/>
          <w:sz w:val="32"/>
          <w:szCs w:val="32"/>
          <w:highlight w:val="none"/>
          <w:lang w:val="en-US" w:eastAsia="zh-CN"/>
        </w:rPr>
        <w:t>307.75</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19.41</w:t>
      </w:r>
      <w:r>
        <w:rPr>
          <w:rFonts w:hint="eastAsia" w:ascii="仿宋_GB2312" w:hAnsi="ˎ̥" w:eastAsia="仿宋_GB2312"/>
          <w:color w:val="auto"/>
          <w:sz w:val="32"/>
          <w:szCs w:val="32"/>
          <w:highlight w:val="none"/>
        </w:rPr>
        <w:t>%，主要原因：一是一是</w:t>
      </w:r>
      <w:r>
        <w:rPr>
          <w:rFonts w:hint="eastAsia" w:ascii="仿宋_GB2312" w:hAnsi="ˎ̥" w:eastAsia="仿宋_GB2312"/>
          <w:color w:val="auto"/>
          <w:sz w:val="32"/>
          <w:szCs w:val="32"/>
          <w:highlight w:val="none"/>
          <w:lang w:val="en-US" w:eastAsia="zh-CN"/>
        </w:rPr>
        <w:t>因人员调整，人员数量增加，从而支出也跟随增加.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财政拨款年初结转结余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财政拨款年末结转结余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年度决算相关数据可取自财决公开04表。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年度决算相关数据可取自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年度部门决算报表财决01-1表《财政拨款收入支出决算总表》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79" w:name="_Toc21737_WPSOffice_Level2"/>
      <w:bookmarkStart w:id="80" w:name="_Toc9989_WPSOffice_Level2"/>
      <w:bookmarkStart w:id="81" w:name="_Toc17398_WPSOffice_Level2"/>
      <w:bookmarkStart w:id="82" w:name="_Toc13694_WPSOffice_Level2"/>
      <w:bookmarkStart w:id="83" w:name="_Toc23005_WPSOffice_Level2"/>
      <w:bookmarkStart w:id="84" w:name="_Toc19665_WPSOffice_Level2"/>
      <w:r>
        <w:rPr>
          <w:rFonts w:hint="eastAsia" w:ascii="楷体" w:hAnsi="楷体" w:eastAsia="楷体" w:cs="楷体"/>
          <w:color w:val="auto"/>
          <w:sz w:val="32"/>
          <w:szCs w:val="32"/>
          <w:highlight w:val="none"/>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w:t>
      </w:r>
      <w:r>
        <w:rPr>
          <w:rFonts w:hint="default" w:ascii="仿宋_GB2312" w:hAnsi="ˎ̥" w:eastAsia="仿宋_GB2312"/>
          <w:color w:val="auto"/>
          <w:sz w:val="32"/>
          <w:szCs w:val="32"/>
          <w:highlight w:val="none"/>
          <w:lang w:val="en-US"/>
        </w:rPr>
        <w:t>1,893.12</w:t>
      </w:r>
      <w:r>
        <w:rPr>
          <w:rFonts w:hint="eastAsia" w:ascii="仿宋_GB2312" w:hAnsi="ˎ̥" w:eastAsia="仿宋_GB2312"/>
          <w:color w:val="auto"/>
          <w:sz w:val="32"/>
          <w:szCs w:val="32"/>
          <w:highlight w:val="none"/>
        </w:rPr>
        <w:t>万元，占本年支出合计的</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年度相比，一般公共预算财政拨款支出增加</w:t>
      </w:r>
      <w:r>
        <w:rPr>
          <w:rFonts w:hint="eastAsia" w:ascii="仿宋_GB2312" w:hAnsi="ˎ̥" w:eastAsia="仿宋_GB2312"/>
          <w:color w:val="auto"/>
          <w:sz w:val="32"/>
          <w:szCs w:val="32"/>
          <w:highlight w:val="none"/>
          <w:lang w:val="en-US" w:eastAsia="zh-CN"/>
        </w:rPr>
        <w:t>307.75</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19.41</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因人员调整，人员数量增加，从而财政拨款收入也跟随增加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85" w:name="_Toc19535_WPSOffice_Level2"/>
      <w:bookmarkStart w:id="86" w:name="_Toc19075_WPSOffice_Level2"/>
      <w:bookmarkStart w:id="87" w:name="_Toc18793_WPSOffice_Level2"/>
      <w:bookmarkStart w:id="88" w:name="_Toc23864_WPSOffice_Level2"/>
      <w:bookmarkStart w:id="89" w:name="_Toc2711_WPSOffice_Level2"/>
      <w:bookmarkStart w:id="90" w:name="_Toc27767_WPSOffice_Level2"/>
      <w:r>
        <w:rPr>
          <w:rFonts w:hint="eastAsia" w:ascii="楷体" w:hAnsi="楷体" w:eastAsia="楷体" w:cs="楷体"/>
          <w:color w:val="auto"/>
          <w:sz w:val="32"/>
          <w:szCs w:val="32"/>
          <w:highlight w:val="none"/>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w:t>
      </w:r>
      <w:r>
        <w:rPr>
          <w:rFonts w:hint="default" w:ascii="仿宋_GB2312" w:hAnsi="ˎ̥" w:eastAsia="仿宋_GB2312"/>
          <w:color w:val="auto"/>
          <w:sz w:val="32"/>
          <w:szCs w:val="32"/>
          <w:highlight w:val="none"/>
          <w:lang w:val="en-US"/>
        </w:rPr>
        <w:t>1,893.12</w:t>
      </w:r>
      <w:r>
        <w:rPr>
          <w:rFonts w:hint="eastAsia" w:ascii="仿宋_GB2312" w:hAnsi="ˎ̥" w:eastAsia="仿宋_GB2312"/>
          <w:color w:val="auto"/>
          <w:sz w:val="32"/>
          <w:szCs w:val="32"/>
          <w:highlight w:val="none"/>
        </w:rPr>
        <w:t>万元，主要用于以下方面：</w:t>
      </w:r>
      <w:r>
        <w:rPr>
          <w:rFonts w:hint="eastAsia" w:ascii="仿宋_GB2312" w:hAnsi="ˎ̥" w:eastAsia="仿宋_GB2312"/>
          <w:b/>
          <w:color w:val="auto"/>
          <w:sz w:val="32"/>
          <w:szCs w:val="32"/>
          <w:highlight w:val="none"/>
        </w:rPr>
        <w:t>社会保障和就业（类）</w:t>
      </w:r>
      <w:r>
        <w:rPr>
          <w:rFonts w:hint="eastAsia" w:ascii="仿宋_GB2312" w:hAnsi="ˎ̥" w:eastAsia="仿宋_GB2312"/>
          <w:color w:val="auto"/>
          <w:sz w:val="32"/>
          <w:szCs w:val="32"/>
          <w:highlight w:val="none"/>
        </w:rPr>
        <w:t>支出</w:t>
      </w:r>
      <w:r>
        <w:rPr>
          <w:rFonts w:hint="eastAsia" w:ascii="仿宋_GB2312" w:hAnsi="ˎ̥" w:eastAsia="仿宋_GB2312"/>
          <w:color w:val="auto"/>
          <w:sz w:val="32"/>
          <w:szCs w:val="32"/>
          <w:highlight w:val="none"/>
          <w:lang w:val="en-US" w:eastAsia="zh-CN"/>
        </w:rPr>
        <w:t>1839.8</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97.18</w:t>
      </w:r>
      <w:r>
        <w:rPr>
          <w:rFonts w:hint="eastAsia" w:ascii="仿宋_GB2312" w:hAnsi="ˎ̥" w:eastAsia="仿宋_GB2312"/>
          <w:color w:val="auto"/>
          <w:sz w:val="32"/>
          <w:szCs w:val="32"/>
          <w:highlight w:val="none"/>
        </w:rPr>
        <w:t>%；</w:t>
      </w:r>
      <w:r>
        <w:rPr>
          <w:rFonts w:hint="eastAsia" w:ascii="仿宋_GB2312" w:hAnsi="ˎ̥" w:eastAsia="仿宋_GB2312"/>
          <w:b/>
          <w:bCs/>
          <w:color w:val="auto"/>
          <w:sz w:val="32"/>
          <w:szCs w:val="32"/>
          <w:highlight w:val="none"/>
        </w:rPr>
        <w:t>住房保障（类）</w:t>
      </w:r>
      <w:r>
        <w:rPr>
          <w:rFonts w:hint="eastAsia" w:ascii="仿宋_GB2312" w:hAnsi="ˎ̥" w:eastAsia="仿宋_GB2312"/>
          <w:color w:val="auto"/>
          <w:sz w:val="32"/>
          <w:szCs w:val="32"/>
          <w:highlight w:val="none"/>
        </w:rPr>
        <w:t>支出</w:t>
      </w:r>
      <w:r>
        <w:rPr>
          <w:rFonts w:hint="eastAsia" w:ascii="仿宋_GB2312" w:hAnsi="ˎ̥" w:eastAsia="仿宋_GB2312"/>
          <w:color w:val="auto"/>
          <w:sz w:val="32"/>
          <w:szCs w:val="32"/>
          <w:highlight w:val="none"/>
          <w:lang w:val="en-US" w:eastAsia="zh-CN"/>
        </w:rPr>
        <w:t>31.34</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0.016</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91" w:name="_Toc29364_WPSOffice_Level2"/>
      <w:bookmarkStart w:id="92" w:name="_Toc22318_WPSOffice_Level2"/>
      <w:bookmarkStart w:id="93" w:name="_Toc9502_WPSOffice_Level2"/>
      <w:bookmarkStart w:id="94" w:name="_Toc15415_WPSOffice_Level2"/>
      <w:bookmarkStart w:id="95" w:name="_Toc25136_WPSOffice_Level2"/>
      <w:bookmarkStart w:id="96" w:name="_Toc21701_WPSOffice_Level2"/>
      <w:r>
        <w:rPr>
          <w:rFonts w:hint="eastAsia" w:ascii="楷体" w:hAnsi="楷体" w:eastAsia="楷体" w:cs="楷体"/>
          <w:color w:val="auto"/>
          <w:sz w:val="32"/>
          <w:szCs w:val="32"/>
          <w:highlight w:val="none"/>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年度一般公共预算财政拨款支出年初预算为</w:t>
      </w:r>
      <w:r>
        <w:rPr>
          <w:rFonts w:hint="eastAsia" w:ascii="仿宋_GB2312" w:hAnsi="ˎ̥" w:eastAsia="仿宋_GB2312"/>
          <w:color w:val="auto"/>
          <w:sz w:val="32"/>
          <w:szCs w:val="32"/>
          <w:highlight w:val="none"/>
          <w:lang w:val="en-US" w:eastAsia="zh-CN"/>
        </w:rPr>
        <w:t>1514.73</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1,893.12</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124.98</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highlight w:val="none"/>
        </w:rPr>
      </w:pPr>
      <w:r>
        <w:rPr>
          <w:rFonts w:hint="eastAsia" w:ascii="黑体" w:hAnsi="黑体" w:eastAsia="黑体" w:cs="黑体"/>
          <w:bCs/>
          <w:color w:val="auto"/>
          <w:sz w:val="32"/>
          <w:szCs w:val="32"/>
          <w:highlight w:val="none"/>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年度财政拨款基本支出</w:t>
      </w:r>
      <w:r>
        <w:rPr>
          <w:rFonts w:hint="eastAsia" w:ascii="仿宋_GB2312" w:hAnsi="ˎ̥" w:eastAsia="仿宋_GB2312"/>
          <w:color w:val="auto"/>
          <w:sz w:val="32"/>
          <w:szCs w:val="32"/>
          <w:highlight w:val="none"/>
          <w:lang w:val="en-US" w:eastAsia="zh-CN"/>
        </w:rPr>
        <w:t>1893.12</w:t>
      </w:r>
      <w:r>
        <w:rPr>
          <w:rFonts w:hint="eastAsia" w:ascii="仿宋_GB2312" w:hAnsi="ˎ̥" w:eastAsia="仿宋_GB2312"/>
          <w:color w:val="auto"/>
          <w:sz w:val="32"/>
          <w:szCs w:val="32"/>
          <w:highlight w:val="none"/>
        </w:rPr>
        <w:t>万元，其中：人员经费</w:t>
      </w:r>
      <w:r>
        <w:rPr>
          <w:rFonts w:hint="eastAsia" w:ascii="仿宋_GB2312" w:hAnsi="ˎ̥" w:eastAsia="仿宋_GB2312"/>
          <w:color w:val="auto"/>
          <w:sz w:val="32"/>
          <w:szCs w:val="32"/>
          <w:highlight w:val="none"/>
          <w:lang w:val="en-US" w:eastAsia="zh-CN"/>
        </w:rPr>
        <w:t>491.68</w:t>
      </w:r>
      <w:r>
        <w:rPr>
          <w:rFonts w:hint="eastAsia" w:ascii="仿宋_GB2312" w:hAnsi="ˎ̥" w:eastAsia="仿宋_GB2312"/>
          <w:color w:val="auto"/>
          <w:sz w:val="32"/>
          <w:szCs w:val="32"/>
          <w:highlight w:val="none"/>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color w:val="auto"/>
          <w:sz w:val="32"/>
          <w:szCs w:val="32"/>
          <w:highlight w:val="none"/>
          <w:lang w:val="en-US" w:eastAsia="zh-CN"/>
        </w:rPr>
        <w:t>13.6</w:t>
      </w:r>
      <w:r>
        <w:rPr>
          <w:rFonts w:hint="eastAsia" w:ascii="仿宋_GB2312" w:hAnsi="ˎ̥" w:eastAsia="仿宋_GB2312"/>
          <w:color w:val="auto"/>
          <w:sz w:val="32"/>
          <w:szCs w:val="32"/>
          <w:highlight w:val="none"/>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highlight w:val="none"/>
          <w:lang w:val="en-US" w:eastAsia="zh-CN"/>
        </w:rPr>
        <w:t>购</w:t>
      </w:r>
      <w:r>
        <w:rPr>
          <w:rFonts w:hint="eastAsia" w:ascii="仿宋_GB2312" w:hAnsi="ˎ̥" w:eastAsia="仿宋_GB2312"/>
          <w:color w:val="auto"/>
          <w:sz w:val="32"/>
          <w:szCs w:val="32"/>
          <w:highlight w:val="none"/>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w:t>
      </w:r>
      <w:r>
        <w:rPr>
          <w:rFonts w:hint="eastAsia" w:ascii="仿宋_GB2312" w:hAnsi="ˎ̥" w:eastAsia="仿宋_GB2312"/>
          <w:color w:val="auto"/>
          <w:sz w:val="32"/>
          <w:szCs w:val="32"/>
          <w:highlight w:val="none"/>
          <w:lang w:val="en-US" w:eastAsia="zh-CN"/>
        </w:rPr>
        <w:t>数据</w:t>
      </w:r>
      <w:r>
        <w:rPr>
          <w:rFonts w:hint="eastAsia" w:ascii="仿宋_GB2312" w:hAnsi="ˎ̥" w:eastAsia="仿宋_GB2312"/>
          <w:color w:val="auto"/>
          <w:sz w:val="32"/>
          <w:szCs w:val="32"/>
          <w:highlight w:val="none"/>
        </w:rPr>
        <w:t>可取自财决公开06表，各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w:t>
      </w:r>
      <w:r>
        <w:rPr>
          <w:rFonts w:hint="default" w:ascii="仿宋_GB2312" w:hAnsi="ˎ̥" w:eastAsia="仿宋_GB2312"/>
          <w:color w:val="auto"/>
          <w:sz w:val="32"/>
          <w:szCs w:val="32"/>
          <w:highlight w:val="none"/>
          <w:lang w:val="en-US"/>
        </w:rPr>
        <w:t>637.49</w:t>
      </w:r>
      <w:r>
        <w:rPr>
          <w:rFonts w:hint="eastAsia" w:ascii="仿宋_GB2312" w:hAnsi="ˎ̥" w:eastAsia="仿宋_GB2312"/>
          <w:color w:val="auto"/>
          <w:sz w:val="32"/>
          <w:szCs w:val="32"/>
          <w:highlight w:val="none"/>
        </w:rPr>
        <w:t>万元，占本年支出合计的</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年度相比，政府性基金预算财政拨款支出增加</w:t>
      </w:r>
      <w:r>
        <w:rPr>
          <w:rFonts w:hint="eastAsia" w:ascii="仿宋_GB2312" w:hAnsi="ˎ̥" w:eastAsia="仿宋_GB2312"/>
          <w:color w:val="auto"/>
          <w:sz w:val="32"/>
          <w:szCs w:val="32"/>
          <w:highlight w:val="none"/>
          <w:lang w:val="en-US" w:eastAsia="zh-CN"/>
        </w:rPr>
        <w:t>399.91</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60</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增加残疾人事业发展补助资金等项目</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w:t>
      </w:r>
      <w:r>
        <w:rPr>
          <w:rFonts w:hint="default" w:ascii="仿宋_GB2312" w:hAnsi="ˎ̥" w:eastAsia="仿宋_GB2312"/>
          <w:color w:val="auto"/>
          <w:sz w:val="32"/>
          <w:szCs w:val="32"/>
          <w:highlight w:val="none"/>
          <w:lang w:val="en-US"/>
        </w:rPr>
        <w:t>637.49</w:t>
      </w:r>
      <w:r>
        <w:rPr>
          <w:rFonts w:hint="eastAsia" w:ascii="仿宋_GB2312" w:hAnsi="ˎ̥" w:eastAsia="仿宋_GB2312"/>
          <w:color w:val="auto"/>
          <w:sz w:val="32"/>
          <w:szCs w:val="32"/>
          <w:highlight w:val="none"/>
        </w:rPr>
        <w:t>万元，主要用于以下方面：</w:t>
      </w:r>
      <w:r>
        <w:rPr>
          <w:rFonts w:hint="eastAsia" w:ascii="仿宋_GB2312" w:hAnsi="ˎ̥" w:eastAsia="仿宋_GB2312"/>
          <w:color w:val="auto"/>
          <w:sz w:val="32"/>
          <w:szCs w:val="32"/>
          <w:highlight w:val="none"/>
          <w:lang w:val="en-US" w:eastAsia="zh-CN"/>
        </w:rPr>
        <w:t>其他</w:t>
      </w:r>
      <w:r>
        <w:rPr>
          <w:rFonts w:hint="eastAsia" w:ascii="仿宋_GB2312" w:hAnsi="ˎ̥" w:eastAsia="仿宋_GB2312"/>
          <w:color w:val="auto"/>
          <w:sz w:val="32"/>
          <w:szCs w:val="32"/>
          <w:highlight w:val="none"/>
        </w:rPr>
        <w:t>支出（类）</w:t>
      </w:r>
      <w:r>
        <w:rPr>
          <w:rFonts w:hint="eastAsia" w:ascii="仿宋_GB2312" w:hAnsi="ˎ̥" w:eastAsia="仿宋_GB2312"/>
          <w:color w:val="auto"/>
          <w:sz w:val="32"/>
          <w:szCs w:val="32"/>
          <w:highlight w:val="none"/>
          <w:lang w:val="en-US" w:eastAsia="zh-CN"/>
        </w:rPr>
        <w:t>支出637.49</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年度政府性基金预算财政拨款支出年初预算为</w:t>
      </w:r>
      <w:r>
        <w:rPr>
          <w:rFonts w:hint="eastAsia" w:ascii="仿宋_GB2312" w:hAnsi="ˎ̥" w:eastAsia="仿宋_GB2312"/>
          <w:color w:val="auto"/>
          <w:sz w:val="32"/>
          <w:szCs w:val="32"/>
          <w:highlight w:val="none"/>
          <w:lang w:val="en-US" w:eastAsia="zh-CN"/>
        </w:rPr>
        <w:t>644.73</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637.49</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98.87</w:t>
      </w:r>
      <w:r>
        <w:rPr>
          <w:rFonts w:hint="eastAsia" w:ascii="仿宋_GB2312" w:hAnsi="ˎ̥" w:eastAsia="仿宋_GB2312"/>
          <w:color w:val="auto"/>
          <w:sz w:val="32"/>
          <w:szCs w:val="32"/>
          <w:highlight w:val="none"/>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仿宋_GB2312" w:hAnsi="ˎ̥" w:eastAsia="仿宋_GB2312"/>
          <w:color w:val="auto"/>
          <w:sz w:val="32"/>
          <w:szCs w:val="32"/>
          <w:highlight w:val="none"/>
        </w:rPr>
        <w:t xml:space="preserve">   </w:t>
      </w:r>
      <w:r>
        <w:rPr>
          <w:rFonts w:hint="eastAsia" w:ascii="黑体" w:hAnsi="黑体" w:eastAsia="黑体" w:cs="黑体"/>
          <w:bCs/>
          <w:color w:val="auto"/>
          <w:sz w:val="32"/>
          <w:szCs w:val="32"/>
          <w:highlight w:val="none"/>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万元，占本年支出合计的</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年度相比，国有资本经营预算财政拨款支出增加（减少）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年度国有资本经营预算财政拨款支出年初预算为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单位实际支出涉及的支出功能分类项级科目填列，本部分</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w:t>
      </w:r>
      <w:r>
        <w:rPr>
          <w:rFonts w:hint="eastAsia" w:ascii="仿宋_GB2312" w:hAnsi="ˎ̥" w:eastAsia="仿宋_GB2312"/>
          <w:color w:val="auto"/>
          <w:sz w:val="32"/>
          <w:szCs w:val="32"/>
          <w:highlight w:val="none"/>
          <w:lang w:val="en-US" w:eastAsia="zh-CN"/>
        </w:rPr>
        <w:t>度</w:t>
      </w:r>
      <w:r>
        <w:rPr>
          <w:rFonts w:hint="eastAsia" w:ascii="仿宋_GB2312" w:hAnsi="ˎ̥" w:eastAsia="仿宋_GB2312"/>
          <w:color w:val="auto"/>
          <w:sz w:val="32"/>
          <w:szCs w:val="32"/>
          <w:highlight w:val="none"/>
        </w:rPr>
        <w:t>决算相关数据取自财决公开08表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highlight w:val="none"/>
        </w:rPr>
      </w:pPr>
      <w:r>
        <w:rPr>
          <w:rFonts w:hint="eastAsia" w:ascii="黑体" w:hAnsi="黑体" w:eastAsia="黑体" w:cs="黑体"/>
          <w:bCs/>
          <w:color w:val="auto"/>
          <w:sz w:val="32"/>
          <w:szCs w:val="32"/>
          <w:highlight w:val="none"/>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年度财政拨款“三公”经费支出预算为</w:t>
      </w:r>
      <w:r>
        <w:rPr>
          <w:rFonts w:hint="default" w:ascii="仿宋_GB2312" w:hAnsi="ˎ̥" w:eastAsia="仿宋_GB2312"/>
          <w:color w:val="auto"/>
          <w:sz w:val="32"/>
          <w:szCs w:val="32"/>
          <w:highlight w:val="none"/>
          <w:lang w:val="en-US"/>
        </w:rPr>
        <w:t>3.40</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3.40</w:t>
      </w:r>
      <w:r>
        <w:rPr>
          <w:rFonts w:hint="eastAsia" w:ascii="仿宋_GB2312" w:hAnsi="ˎ̥" w:eastAsia="仿宋_GB2312"/>
          <w:color w:val="auto"/>
          <w:sz w:val="32"/>
          <w:szCs w:val="32"/>
          <w:highlight w:val="none"/>
        </w:rPr>
        <w:t>万元，完成预算的</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w:t>
      </w:r>
      <w:r>
        <w:rPr>
          <w:rFonts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color w:val="auto"/>
          <w:sz w:val="32"/>
          <w:szCs w:val="32"/>
          <w:highlight w:val="none"/>
        </w:rPr>
        <w:t>“三公”经费支出增加</w:t>
      </w:r>
      <w:r>
        <w:rPr>
          <w:rFonts w:hint="eastAsia" w:ascii="仿宋_GB2312" w:hAnsi="ˎ̥" w:eastAsia="仿宋_GB2312"/>
          <w:color w:val="auto"/>
          <w:sz w:val="32"/>
          <w:szCs w:val="32"/>
          <w:highlight w:val="none"/>
          <w:lang w:val="en-US" w:eastAsia="zh-CN"/>
        </w:rPr>
        <w:t>0.33</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lang w:val="en-US" w:eastAsia="zh-CN"/>
        </w:rPr>
        <w:t>10.74</w:t>
      </w:r>
      <w:r>
        <w:rPr>
          <w:rFonts w:hint="eastAsia" w:ascii="仿宋_GB2312" w:hAnsi="ˎ̥" w:eastAsia="仿宋_GB2312"/>
          <w:color w:val="auto"/>
          <w:sz w:val="32"/>
          <w:szCs w:val="32"/>
          <w:highlight w:val="none"/>
        </w:rPr>
        <w:t>%，</w:t>
      </w:r>
      <w:r>
        <w:rPr>
          <w:rFonts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因人员调整，人员数量增加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highlight w:val="none"/>
        </w:rPr>
      </w:pPr>
      <w:r>
        <w:rPr>
          <w:rFonts w:hint="eastAsia" w:ascii="楷体" w:hAnsi="楷体" w:eastAsia="楷体" w:cs="楷体"/>
          <w:b/>
          <w:bCs/>
          <w:color w:val="auto"/>
          <w:sz w:val="32"/>
          <w:szCs w:val="32"/>
          <w:highlight w:val="none"/>
        </w:rPr>
        <w:t xml:space="preserve">   </w:t>
      </w:r>
      <w:r>
        <w:rPr>
          <w:rFonts w:hint="eastAsia" w:ascii="楷体" w:hAnsi="楷体" w:eastAsia="楷体" w:cs="楷体"/>
          <w:color w:val="auto"/>
          <w:sz w:val="32"/>
          <w:szCs w:val="32"/>
          <w:highlight w:val="none"/>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年度财政拨款“三公”经费支出决算中，因公出国（境）费支出决算</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%；公务用车购置及运行维护费支出决算</w:t>
      </w:r>
      <w:r>
        <w:rPr>
          <w:rFonts w:hint="default" w:ascii="仿宋_GB2312" w:hAnsi="ˎ̥" w:eastAsia="仿宋_GB2312"/>
          <w:color w:val="auto"/>
          <w:sz w:val="32"/>
          <w:szCs w:val="32"/>
          <w:highlight w:val="none"/>
          <w:lang w:val="en-US"/>
        </w:rPr>
        <w:t>3.40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%；公务接待费支出决算</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1.因公出国（境）费</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万元。全年安排因公出国（境）团组</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个，因公出国（境）</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因公出国（境）费支出决算</w:t>
      </w:r>
      <w:r>
        <w:rPr>
          <w:rFonts w:hint="eastAsia" w:ascii="仿宋_GB2312" w:hAnsi="ˎ̥" w:eastAsia="仿宋_GB2312"/>
          <w:color w:val="auto"/>
          <w:sz w:val="32"/>
          <w:szCs w:val="32"/>
          <w:highlight w:val="none"/>
          <w:lang w:val="en-US" w:eastAsia="zh-CN"/>
        </w:rPr>
        <w:t>数</w:t>
      </w:r>
      <w:r>
        <w:rPr>
          <w:rFonts w:hint="eastAsia" w:ascii="仿宋_GB2312" w:hAnsi="ˎ̥" w:eastAsia="仿宋_GB2312"/>
          <w:color w:val="auto"/>
          <w:sz w:val="32"/>
          <w:szCs w:val="32"/>
          <w:highlight w:val="none"/>
        </w:rPr>
        <w:t>比预算数增加（减少）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val="en-US" w:eastAsia="zh-CN"/>
        </w:rPr>
        <w:t>完成预算的0</w:t>
      </w:r>
      <w:r>
        <w:rPr>
          <w:rFonts w:hint="default" w:ascii="仿宋_GB2312" w:hAnsi="ˎ̥" w:eastAsia="仿宋_GB2312"/>
          <w:color w:val="auto"/>
          <w:sz w:val="32"/>
          <w:szCs w:val="32"/>
          <w:highlight w:val="none"/>
          <w:lang w:val="en-US" w:eastAsia="zh-CN"/>
        </w:rPr>
        <w:t>%</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color w:val="auto"/>
          <w:sz w:val="32"/>
          <w:szCs w:val="32"/>
          <w:highlight w:val="none"/>
        </w:rPr>
        <w:t>因公出国（境）费支出增加</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减少</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rPr>
        <w:t>下降</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 xml:space="preserve">    2.公务用车购置及运行维护费</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3.40</w:t>
      </w:r>
      <w:r>
        <w:rPr>
          <w:rFonts w:hint="eastAsia" w:ascii="仿宋_GB2312" w:hAnsi="ˎ̥" w:eastAsia="仿宋_GB2312"/>
          <w:color w:val="auto"/>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公务用车购置</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万元，全年购置公务用车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辆，主年末公务用车保有量</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公务用车运行维护费</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3.40</w:t>
      </w:r>
      <w:r>
        <w:rPr>
          <w:rFonts w:hint="eastAsia" w:ascii="仿宋_GB2312" w:hAnsi="ˎ̥" w:eastAsia="仿宋_GB2312"/>
          <w:color w:val="auto"/>
          <w:sz w:val="32"/>
          <w:szCs w:val="32"/>
          <w:highlight w:val="none"/>
        </w:rPr>
        <w:t>万元，主要用于</w:t>
      </w:r>
      <w:r>
        <w:rPr>
          <w:rFonts w:hint="eastAsia" w:ascii="仿宋_GB2312" w:hAnsi="ˎ̥" w:eastAsia="仿宋_GB2312"/>
          <w:color w:val="auto"/>
          <w:sz w:val="32"/>
          <w:szCs w:val="32"/>
          <w:highlight w:val="none"/>
          <w:lang w:val="en-US" w:eastAsia="zh-CN"/>
        </w:rPr>
        <w:t>车辆维修及出差报销</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highlight w:val="none"/>
        </w:rPr>
      </w:pPr>
      <w:r>
        <w:rPr>
          <w:rFonts w:hint="eastAsia" w:ascii="仿宋_GB2312" w:hAnsi="ˎ̥" w:eastAsia="仿宋_GB2312"/>
          <w:bCs/>
          <w:color w:val="auto"/>
          <w:sz w:val="32"/>
          <w:szCs w:val="32"/>
          <w:highlight w:val="none"/>
        </w:rPr>
        <w:t>公务用车购置及运行维护费支出决算数</w:t>
      </w:r>
      <w:r>
        <w:rPr>
          <w:rFonts w:hint="eastAsia" w:ascii="仿宋_GB2312" w:hAnsi="ˎ̥" w:eastAsia="仿宋_GB2312"/>
          <w:color w:val="auto"/>
          <w:sz w:val="32"/>
          <w:szCs w:val="32"/>
          <w:highlight w:val="none"/>
        </w:rPr>
        <w:t>比预算数增加（减少）</w:t>
      </w:r>
      <w:r>
        <w:rPr>
          <w:rFonts w:hint="eastAsia" w:ascii="仿宋_GB2312" w:hAnsi="ˎ̥" w:eastAsia="仿宋_GB2312"/>
          <w:color w:val="auto"/>
          <w:sz w:val="32"/>
          <w:szCs w:val="32"/>
          <w:highlight w:val="none"/>
          <w:lang w:val="en-US" w:eastAsia="zh-CN"/>
        </w:rPr>
        <w:t>0.33</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val="en-US" w:eastAsia="zh-CN"/>
        </w:rPr>
        <w:t>完成预算的100</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bCs/>
          <w:color w:val="auto"/>
          <w:sz w:val="32"/>
          <w:szCs w:val="32"/>
          <w:highlight w:val="none"/>
        </w:rPr>
        <w:t>公务用车购置及运行维护费</w:t>
      </w:r>
      <w:r>
        <w:rPr>
          <w:rFonts w:hint="eastAsia" w:ascii="仿宋_GB2312" w:hAnsi="ˎ̥" w:eastAsia="仿宋_GB2312"/>
          <w:color w:val="auto"/>
          <w:sz w:val="32"/>
          <w:szCs w:val="32"/>
          <w:highlight w:val="none"/>
        </w:rPr>
        <w:t>支出增加</w:t>
      </w:r>
      <w:r>
        <w:rPr>
          <w:rFonts w:hint="eastAsia" w:ascii="仿宋_GB2312" w:hAnsi="ˎ̥" w:eastAsia="仿宋_GB2312"/>
          <w:color w:val="auto"/>
          <w:sz w:val="32"/>
          <w:szCs w:val="32"/>
          <w:highlight w:val="none"/>
          <w:lang w:val="en-US" w:eastAsia="zh-CN"/>
        </w:rPr>
        <w:t>0.33</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lang w:val="en-US" w:eastAsia="zh-CN"/>
        </w:rPr>
        <w:t>1.74</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因人员调整，人员数量增加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rPr>
        <w:t xml:space="preserve">    3.公务接待费</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bCs/>
          <w:color w:val="auto"/>
          <w:sz w:val="32"/>
          <w:szCs w:val="32"/>
          <w:highlight w:val="none"/>
        </w:rPr>
        <w:t>国（境）外接待费</w:t>
      </w:r>
      <w:r>
        <w:rPr>
          <w:rFonts w:hint="eastAsia" w:ascii="仿宋_GB2312" w:hAnsi="ˎ̥" w:eastAsia="仿宋_GB2312"/>
          <w:color w:val="auto"/>
          <w:sz w:val="32"/>
          <w:szCs w:val="32"/>
          <w:highlight w:val="none"/>
        </w:rPr>
        <w:t>支出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万元，国（境）外公务接待</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批次，接待</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公务接待费支出决算数比预算数增加（减少）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val="en-US" w:eastAsia="zh-CN"/>
        </w:rPr>
        <w:t>完成预算的0</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bCs/>
          <w:color w:val="auto"/>
          <w:sz w:val="32"/>
          <w:szCs w:val="32"/>
          <w:highlight w:val="none"/>
        </w:rPr>
        <w:t>公务接待费</w:t>
      </w:r>
      <w:r>
        <w:rPr>
          <w:rFonts w:hint="eastAsia" w:ascii="仿宋_GB2312" w:hAnsi="ˎ̥" w:eastAsia="仿宋_GB2312"/>
          <w:color w:val="auto"/>
          <w:sz w:val="32"/>
          <w:szCs w:val="32"/>
          <w:highlight w:val="none"/>
        </w:rPr>
        <w:t>支出增加</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减少</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rPr>
        <w:t>下降</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年度相关</w:t>
      </w:r>
      <w:r>
        <w:rPr>
          <w:rFonts w:ascii="仿宋_GB2312" w:hAnsi="ˎ̥" w:eastAsia="仿宋_GB2312"/>
          <w:color w:val="auto"/>
          <w:sz w:val="32"/>
          <w:szCs w:val="32"/>
          <w:highlight w:val="none"/>
        </w:rPr>
        <w:t>数据</w:t>
      </w:r>
      <w:r>
        <w:rPr>
          <w:rFonts w:hint="eastAsia" w:ascii="仿宋_GB2312" w:hAnsi="ˎ̥" w:eastAsia="仿宋_GB2312"/>
          <w:color w:val="auto"/>
          <w:sz w:val="32"/>
          <w:szCs w:val="32"/>
          <w:highlight w:val="none"/>
        </w:rPr>
        <w:t>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部门决算报表</w:t>
      </w:r>
      <w:r>
        <w:rPr>
          <w:rFonts w:hint="eastAsia" w:ascii="仿宋_GB2312" w:hAnsi="ˎ̥" w:eastAsia="仿宋_GB2312"/>
          <w:color w:val="auto"/>
          <w:sz w:val="32"/>
          <w:szCs w:val="32"/>
          <w:highlight w:val="none"/>
        </w:rPr>
        <w:t>F03表《机构</w:t>
      </w:r>
      <w:r>
        <w:rPr>
          <w:rFonts w:ascii="仿宋_GB2312" w:hAnsi="ˎ̥" w:eastAsia="仿宋_GB2312"/>
          <w:color w:val="auto"/>
          <w:sz w:val="32"/>
          <w:szCs w:val="32"/>
          <w:highlight w:val="none"/>
        </w:rPr>
        <w:t>运行信息表》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根据财政预算绩效管理要求，可按照如下格式说明：根据预算管理要求，我部门</w:t>
      </w:r>
      <w:r>
        <w:rPr>
          <w:rFonts w:hint="eastAsia" w:ascii="仿宋_GB2312" w:eastAsia="仿宋_GB2312"/>
          <w:color w:val="auto"/>
          <w:sz w:val="32"/>
          <w:szCs w:val="32"/>
          <w:highlight w:val="none"/>
          <w:lang w:val="en-US" w:eastAsia="zh-CN"/>
        </w:rPr>
        <w:t>30个项目，涉及资金2007.6万元，完成预算绩效事前评估及预算目标量化细化工作。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bookmarkStart w:id="97" w:name="_Toc5978_WPSOffice_Level2"/>
      <w:bookmarkStart w:id="98" w:name="_Toc32639_WPSOffice_Level2"/>
      <w:bookmarkStart w:id="99" w:name="_Toc23598_WPSOffice_Level2"/>
      <w:bookmarkStart w:id="100" w:name="_Toc15262_WPSOffice_Level2"/>
      <w:bookmarkStart w:id="101" w:name="_Toc15565_WPSOffice_Level2"/>
      <w:bookmarkStart w:id="102" w:name="_Toc18325_WPSOffice_Level2"/>
      <w:r>
        <w:rPr>
          <w:rFonts w:hint="eastAsia" w:ascii="楷体" w:hAnsi="楷体" w:eastAsia="楷体" w:cs="楷体"/>
          <w:bCs/>
          <w:color w:val="auto"/>
          <w:sz w:val="32"/>
          <w:szCs w:val="32"/>
          <w:highlight w:val="none"/>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民政</w:t>
      </w:r>
      <w:r>
        <w:rPr>
          <w:rFonts w:hint="eastAsia" w:ascii="仿宋_GB2312" w:hAnsi="ˎ̥" w:eastAsia="仿宋_GB2312"/>
          <w:color w:val="auto"/>
          <w:sz w:val="32"/>
          <w:szCs w:val="32"/>
          <w:highlight w:val="none"/>
        </w:rPr>
        <w:t>部门（单位）机关运行经费</w:t>
      </w:r>
      <w:r>
        <w:rPr>
          <w:rFonts w:hint="eastAsia" w:ascii="仿宋_GB2312" w:hAnsi="ˎ̥" w:eastAsia="仿宋_GB2312"/>
          <w:color w:val="auto"/>
          <w:sz w:val="32"/>
          <w:szCs w:val="32"/>
          <w:highlight w:val="none"/>
          <w:lang w:val="en-US" w:eastAsia="zh-CN"/>
        </w:rPr>
        <w:t>21.91</w:t>
      </w:r>
      <w:r>
        <w:rPr>
          <w:rFonts w:hint="eastAsia" w:ascii="仿宋_GB2312" w:hAnsi="ˎ̥" w:eastAsia="仿宋_GB2312"/>
          <w:color w:val="auto"/>
          <w:sz w:val="32"/>
          <w:szCs w:val="32"/>
          <w:highlight w:val="none"/>
        </w:rPr>
        <w:t>万元（为部门决算中行政单位和参公事业单位财政拨款基本支出中公用经费支出之和，事业单位没有机关运行经费支出），比年初预算增加</w:t>
      </w:r>
      <w:r>
        <w:rPr>
          <w:rFonts w:hint="eastAsia" w:ascii="仿宋_GB2312" w:hAnsi="ˎ̥" w:eastAsia="仿宋_GB2312"/>
          <w:color w:val="auto"/>
          <w:sz w:val="32"/>
          <w:szCs w:val="32"/>
          <w:highlight w:val="none"/>
          <w:lang w:val="en-US" w:eastAsia="zh-CN"/>
        </w:rPr>
        <w:t>8.31</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val="en-US" w:eastAsia="zh-CN"/>
        </w:rPr>
        <w:t>完成预算的61.1</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与2023年度相比，机关运行经费</w:t>
      </w:r>
      <w:r>
        <w:rPr>
          <w:rFonts w:hint="eastAsia" w:ascii="仿宋_GB2312" w:hAnsi="ˎ̥" w:eastAsia="仿宋_GB2312"/>
          <w:color w:val="auto"/>
          <w:sz w:val="32"/>
          <w:szCs w:val="32"/>
          <w:highlight w:val="none"/>
        </w:rPr>
        <w:t>增加</w:t>
      </w:r>
      <w:r>
        <w:rPr>
          <w:rFonts w:hint="eastAsia" w:ascii="仿宋_GB2312" w:hAnsi="ˎ̥" w:eastAsia="仿宋_GB2312"/>
          <w:color w:val="auto"/>
          <w:sz w:val="32"/>
          <w:szCs w:val="32"/>
          <w:highlight w:val="none"/>
          <w:lang w:val="en-US" w:eastAsia="zh-CN"/>
        </w:rPr>
        <w:t>9.57</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增长77.55%。</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因机构改革涉及到单位合并以及</w:t>
      </w:r>
      <w:r>
        <w:rPr>
          <w:rFonts w:hint="eastAsia" w:ascii="仿宋_GB2312" w:hAnsi="ˎ̥" w:eastAsia="仿宋_GB2312"/>
          <w:color w:val="auto"/>
          <w:sz w:val="32"/>
          <w:szCs w:val="32"/>
          <w:highlight w:val="none"/>
          <w:lang w:bidi="ar"/>
        </w:rPr>
        <w:t>人员编制数量增加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bookmarkStart w:id="103" w:name="_Toc25333_WPSOffice_Level2"/>
      <w:bookmarkStart w:id="104" w:name="_Toc32689_WPSOffice_Level2"/>
      <w:bookmarkStart w:id="105" w:name="_Toc30383_WPSOffice_Level2"/>
      <w:bookmarkStart w:id="106" w:name="_Toc3131_WPSOffice_Level2"/>
      <w:bookmarkStart w:id="107" w:name="_Toc13084_WPSOffice_Level2"/>
      <w:bookmarkStart w:id="108" w:name="_Toc23966_WPSOffice_Level2"/>
      <w:r>
        <w:rPr>
          <w:rFonts w:hint="eastAsia" w:ascii="楷体" w:hAnsi="楷体" w:eastAsia="楷体" w:cs="楷体"/>
          <w:bCs/>
          <w:color w:val="auto"/>
          <w:sz w:val="32"/>
          <w:szCs w:val="32"/>
          <w:highlight w:val="none"/>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highlight w:val="none"/>
          <w:lang w:eastAsia="zh-CN"/>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部门（单位）政府采购支出总额</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上述政府采购支出相关</w:t>
      </w:r>
      <w:r>
        <w:rPr>
          <w:rFonts w:hint="eastAsia" w:ascii="仿宋_GB2312" w:hAnsi="ˎ̥" w:eastAsia="仿宋_GB2312"/>
          <w:color w:val="auto"/>
          <w:sz w:val="32"/>
          <w:szCs w:val="32"/>
          <w:highlight w:val="none"/>
          <w:lang w:val="en-US" w:eastAsia="zh-CN"/>
        </w:rPr>
        <w:t>数据</w:t>
      </w:r>
      <w:r>
        <w:rPr>
          <w:rFonts w:hint="eastAsia" w:ascii="仿宋_GB2312" w:hAnsi="ˎ̥" w:eastAsia="仿宋_GB2312"/>
          <w:color w:val="auto"/>
          <w:sz w:val="32"/>
          <w:szCs w:val="32"/>
          <w:highlight w:val="none"/>
        </w:rPr>
        <w:t>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bookmarkStart w:id="109" w:name="_Toc15129_WPSOffice_Level2"/>
      <w:bookmarkStart w:id="110" w:name="_Toc6016_WPSOffice_Level2"/>
      <w:bookmarkStart w:id="111" w:name="_Toc29584_WPSOffice_Level2"/>
      <w:bookmarkStart w:id="112" w:name="_Toc10902_WPSOffice_Level2"/>
      <w:bookmarkStart w:id="113" w:name="_Toc19989_WPSOffice_Level2"/>
      <w:bookmarkStart w:id="114" w:name="_Toc527_WPSOffice_Level2"/>
      <w:r>
        <w:rPr>
          <w:rFonts w:hint="eastAsia" w:ascii="楷体" w:hAnsi="楷体" w:eastAsia="楷体" w:cs="楷体"/>
          <w:bCs/>
          <w:color w:val="auto"/>
          <w:sz w:val="32"/>
          <w:szCs w:val="32"/>
          <w:highlight w:val="none"/>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bCs/>
          <w:color w:val="auto"/>
          <w:sz w:val="32"/>
          <w:szCs w:val="32"/>
          <w:highlight w:val="none"/>
        </w:rPr>
        <w:t>截至</w:t>
      </w:r>
      <w:r>
        <w:rPr>
          <w:rFonts w:hint="default" w:ascii="仿宋_GB2312" w:hAnsi="ˎ̥" w:eastAsia="仿宋_GB2312"/>
          <w:bCs/>
          <w:color w:val="auto"/>
          <w:sz w:val="32"/>
          <w:szCs w:val="32"/>
          <w:highlight w:val="none"/>
          <w:lang w:val="en-US"/>
        </w:rPr>
        <w:t>2024</w:t>
      </w:r>
      <w:r>
        <w:rPr>
          <w:rFonts w:hint="eastAsia" w:ascii="仿宋_GB2312" w:hAnsi="ˎ̥" w:eastAsia="仿宋_GB2312"/>
          <w:bCs/>
          <w:color w:val="auto"/>
          <w:sz w:val="32"/>
          <w:szCs w:val="32"/>
          <w:highlight w:val="none"/>
        </w:rPr>
        <w:t>年12月31日，本部门拥有</w:t>
      </w:r>
      <w:r>
        <w:rPr>
          <w:rFonts w:hint="eastAsia" w:ascii="仿宋_GB2312" w:hAnsi="ˎ̥" w:eastAsia="仿宋_GB2312"/>
          <w:color w:val="auto"/>
          <w:sz w:val="32"/>
          <w:szCs w:val="32"/>
          <w:highlight w:val="none"/>
        </w:rPr>
        <w:t>房屋面积</w:t>
      </w:r>
      <w:r>
        <w:rPr>
          <w:rFonts w:hint="eastAsia" w:ascii="仿宋_GB2312" w:hAnsi="ˎ̥" w:eastAsia="仿宋_GB2312"/>
          <w:color w:val="auto"/>
          <w:sz w:val="32"/>
          <w:szCs w:val="32"/>
          <w:highlight w:val="none"/>
          <w:lang w:val="en-US" w:eastAsia="zh-CN"/>
        </w:rPr>
        <w:t>6251.86</w:t>
      </w:r>
      <w:r>
        <w:rPr>
          <w:rFonts w:hint="eastAsia" w:ascii="仿宋_GB2312" w:hAnsi="ˎ̥" w:eastAsia="仿宋_GB2312"/>
          <w:color w:val="auto"/>
          <w:sz w:val="32"/>
          <w:szCs w:val="32"/>
          <w:highlight w:val="none"/>
        </w:rPr>
        <w:t>平方米</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本部门共有车辆</w:t>
      </w:r>
      <w:r>
        <w:rPr>
          <w:rFonts w:hint="eastAsia" w:ascii="仿宋_GB2312" w:hAnsi="ˎ̥" w:eastAsia="仿宋_GB2312"/>
          <w:color w:val="auto"/>
          <w:sz w:val="32"/>
          <w:szCs w:val="32"/>
          <w:highlight w:val="none"/>
          <w:lang w:val="en-US" w:eastAsia="zh-CN"/>
        </w:rPr>
        <w:t>2</w:t>
      </w:r>
      <w:r>
        <w:rPr>
          <w:rFonts w:hint="eastAsia" w:ascii="仿宋_GB2312" w:hAnsi="ˎ̥" w:eastAsia="仿宋_GB2312"/>
          <w:color w:val="auto"/>
          <w:sz w:val="32"/>
          <w:szCs w:val="32"/>
          <w:highlight w:val="none"/>
        </w:rPr>
        <w:t>辆，其中，副部（省）级及以上领导用车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辆、主要负责人用车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辆、机要通信用车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辆、应急保障用车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辆、执法执勤用车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辆、特种专业技术用车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辆、离退休干部服务用车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辆、其他用车</w:t>
      </w:r>
      <w:r>
        <w:rPr>
          <w:rFonts w:hint="eastAsia" w:ascii="仿宋_GB2312" w:hAnsi="ˎ̥" w:eastAsia="仿宋_GB2312"/>
          <w:color w:val="auto"/>
          <w:sz w:val="32"/>
          <w:szCs w:val="32"/>
          <w:highlight w:val="none"/>
          <w:lang w:val="en-US" w:eastAsia="zh-CN"/>
        </w:rPr>
        <w:t>2</w:t>
      </w:r>
      <w:r>
        <w:rPr>
          <w:rFonts w:hint="eastAsia" w:ascii="仿宋_GB2312" w:hAnsi="ˎ̥" w:eastAsia="仿宋_GB2312"/>
          <w:color w:val="auto"/>
          <w:sz w:val="32"/>
          <w:szCs w:val="32"/>
          <w:highlight w:val="none"/>
        </w:rPr>
        <w:t>辆，其他用车主要是</w:t>
      </w:r>
      <w:r>
        <w:rPr>
          <w:rFonts w:hint="eastAsia" w:ascii="仿宋_GB2312" w:hAnsi="ˎ̥" w:eastAsia="仿宋_GB2312"/>
          <w:color w:val="auto"/>
          <w:sz w:val="32"/>
          <w:szCs w:val="32"/>
          <w:highlight w:val="none"/>
          <w:lang w:val="en-US" w:eastAsia="zh-CN"/>
        </w:rPr>
        <w:t>用于平时出差、下乡及特困老人前往上级医院就医等接送</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 xml:space="preserve">     </w:t>
      </w:r>
      <w:bookmarkStart w:id="121" w:name="_GoBack"/>
      <w:bookmarkEnd w:id="12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单价100万元（含）以上设备（不含车辆）</w:t>
      </w:r>
      <w:r>
        <w:rPr>
          <w:rFonts w:hint="default" w:ascii="仿宋_GB2312" w:hAnsi="ˎ̥" w:eastAsia="仿宋_GB2312"/>
          <w:color w:val="auto"/>
          <w:sz w:val="32"/>
          <w:szCs w:val="32"/>
          <w:highlight w:val="none"/>
          <w:lang w:val="en-US"/>
        </w:rPr>
        <w:t>XX</w:t>
      </w:r>
      <w:r>
        <w:rPr>
          <w:rFonts w:hint="eastAsia" w:ascii="仿宋_GB2312" w:hAnsi="ˎ̥" w:eastAsia="仿宋_GB2312"/>
          <w:color w:val="auto"/>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上述国有资产占用情况相关数</w:t>
      </w:r>
      <w:r>
        <w:rPr>
          <w:rFonts w:hint="eastAsia" w:ascii="仿宋_GB2312" w:hAnsi="ˎ̥" w:eastAsia="仿宋_GB2312"/>
          <w:color w:val="auto"/>
          <w:sz w:val="32"/>
          <w:szCs w:val="32"/>
          <w:highlight w:val="none"/>
          <w:lang w:val="en-US" w:eastAsia="zh-CN"/>
        </w:rPr>
        <w:t>据</w:t>
      </w:r>
      <w:r>
        <w:rPr>
          <w:rFonts w:hint="eastAsia" w:ascii="仿宋_GB2312" w:hAnsi="ˎ̥" w:eastAsia="仿宋_GB2312"/>
          <w:color w:val="auto"/>
          <w:sz w:val="32"/>
          <w:szCs w:val="32"/>
          <w:highlight w:val="none"/>
        </w:rPr>
        <w:t>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年度部门决算F0</w:t>
      </w:r>
      <w:r>
        <w:rPr>
          <w:rFonts w:hint="default" w:ascii="仿宋_GB2312" w:hAnsi="ˎ̥" w:eastAsia="仿宋_GB2312"/>
          <w:color w:val="auto"/>
          <w:sz w:val="32"/>
          <w:szCs w:val="32"/>
          <w:highlight w:val="none"/>
          <w:lang w:val="en-US"/>
        </w:rPr>
        <w:t>2</w:t>
      </w:r>
      <w:r>
        <w:rPr>
          <w:rFonts w:hint="eastAsia" w:ascii="仿宋_GB2312" w:hAnsi="ˎ̥" w:eastAsia="仿宋_GB2312"/>
          <w:color w:val="auto"/>
          <w:sz w:val="32"/>
          <w:szCs w:val="32"/>
          <w:highlight w:val="none"/>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bookmarkStart w:id="115" w:name="_Toc15425_WPSOffice_Level1"/>
      <w:bookmarkStart w:id="116" w:name="_Toc8874_WPSOffice_Level1"/>
      <w:bookmarkStart w:id="117" w:name="_Toc8808_WPSOffice_Level1"/>
      <w:bookmarkStart w:id="118" w:name="_Toc4398_WPSOffice_Level1"/>
      <w:bookmarkStart w:id="119" w:name="_Toc11039_WPSOffice_Level1"/>
      <w:bookmarkStart w:id="120" w:name="_Toc17580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r>
        <w:rPr>
          <w:rFonts w:hint="eastAsia" w:ascii="黑体" w:hAnsi="ˎ̥" w:eastAsia="黑体"/>
          <w:color w:val="auto"/>
          <w:sz w:val="32"/>
          <w:szCs w:val="32"/>
          <w:highlight w:val="none"/>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十六、</w:t>
      </w:r>
      <w:r>
        <w:rPr>
          <w:rFonts w:ascii="仿宋_GB2312" w:hAnsi="ˎ̥" w:eastAsia="仿宋_GB2312"/>
          <w:color w:val="auto"/>
          <w:sz w:val="32"/>
          <w:szCs w:val="32"/>
          <w:highlight w:val="none"/>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XXXX（类）XXXX（款）XXXX（项），</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XXXX（类）XXXX（款）XXXX（项），</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支出功能分类的名词解释，各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单位根据实际支出情况填列，可参阅财政部印发的《</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年政府收支分类科目》</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1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300D7961"/>
    <w:multiLevelType w:val="singleLevel"/>
    <w:tmpl w:val="300D7961"/>
    <w:lvl w:ilvl="0" w:tentative="0">
      <w:start w:val="1"/>
      <w:numFmt w:val="chineseCounting"/>
      <w:suff w:val="nothing"/>
      <w:lvlText w:val="%1、"/>
      <w:lvlJc w:val="left"/>
      <w:pPr>
        <w:ind w:left="200"/>
      </w:pPr>
      <w:rPr>
        <w:rFonts w:hint="eastAsia"/>
      </w:rPr>
    </w:lvl>
  </w:abstractNum>
  <w:abstractNum w:abstractNumId="2">
    <w:nsid w:val="65DF45A8"/>
    <w:multiLevelType w:val="singleLevel"/>
    <w:tmpl w:val="65DF45A8"/>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jNjgwMDQwMDFjNmZkZGQ2OGI1YTE2MTBjNjZmNmI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113D6B"/>
    <w:rsid w:val="01891B53"/>
    <w:rsid w:val="030565CB"/>
    <w:rsid w:val="03FB1D6E"/>
    <w:rsid w:val="04D9096F"/>
    <w:rsid w:val="05182245"/>
    <w:rsid w:val="05D76C05"/>
    <w:rsid w:val="07D77390"/>
    <w:rsid w:val="09201287"/>
    <w:rsid w:val="097E5D15"/>
    <w:rsid w:val="0B354AFA"/>
    <w:rsid w:val="0C607954"/>
    <w:rsid w:val="0C6445AA"/>
    <w:rsid w:val="0CC06645"/>
    <w:rsid w:val="0D36688D"/>
    <w:rsid w:val="0FC80124"/>
    <w:rsid w:val="11C57305"/>
    <w:rsid w:val="136F98C7"/>
    <w:rsid w:val="13E56991"/>
    <w:rsid w:val="145D0B4E"/>
    <w:rsid w:val="14FA21D7"/>
    <w:rsid w:val="15707694"/>
    <w:rsid w:val="17427E68"/>
    <w:rsid w:val="1755065F"/>
    <w:rsid w:val="1AFC29C9"/>
    <w:rsid w:val="1B58460E"/>
    <w:rsid w:val="1B972C67"/>
    <w:rsid w:val="1C093663"/>
    <w:rsid w:val="1CA52F2E"/>
    <w:rsid w:val="1DF1196A"/>
    <w:rsid w:val="1DF20628"/>
    <w:rsid w:val="1DFE370B"/>
    <w:rsid w:val="1E3630B9"/>
    <w:rsid w:val="1F151572"/>
    <w:rsid w:val="1F58270D"/>
    <w:rsid w:val="1F5B21C9"/>
    <w:rsid w:val="1F911A16"/>
    <w:rsid w:val="206C46C2"/>
    <w:rsid w:val="20A756FA"/>
    <w:rsid w:val="22163A91"/>
    <w:rsid w:val="228340E6"/>
    <w:rsid w:val="23A3664D"/>
    <w:rsid w:val="25B4746B"/>
    <w:rsid w:val="26614D54"/>
    <w:rsid w:val="26EEC2B5"/>
    <w:rsid w:val="27EA5662"/>
    <w:rsid w:val="282576A5"/>
    <w:rsid w:val="29472309"/>
    <w:rsid w:val="29D84B76"/>
    <w:rsid w:val="2A7E571E"/>
    <w:rsid w:val="2ACD19E2"/>
    <w:rsid w:val="2AF923CF"/>
    <w:rsid w:val="2B406E77"/>
    <w:rsid w:val="2BEA293F"/>
    <w:rsid w:val="2C2A0C43"/>
    <w:rsid w:val="2D1E73A5"/>
    <w:rsid w:val="2D267E0E"/>
    <w:rsid w:val="2F6173BC"/>
    <w:rsid w:val="30A72BE2"/>
    <w:rsid w:val="31083F93"/>
    <w:rsid w:val="32717154"/>
    <w:rsid w:val="32DA0D3B"/>
    <w:rsid w:val="334F38ED"/>
    <w:rsid w:val="340F7B58"/>
    <w:rsid w:val="34B63260"/>
    <w:rsid w:val="37FDA7E2"/>
    <w:rsid w:val="3A296D28"/>
    <w:rsid w:val="3A3144F9"/>
    <w:rsid w:val="3A314D88"/>
    <w:rsid w:val="3A746883"/>
    <w:rsid w:val="3CA15DE9"/>
    <w:rsid w:val="3D4A148F"/>
    <w:rsid w:val="3E4C4ED1"/>
    <w:rsid w:val="3E9A2ABD"/>
    <w:rsid w:val="3EF913BF"/>
    <w:rsid w:val="3F9D02E4"/>
    <w:rsid w:val="3FE61EE5"/>
    <w:rsid w:val="406508EE"/>
    <w:rsid w:val="40805350"/>
    <w:rsid w:val="408D6263"/>
    <w:rsid w:val="41B40CEE"/>
    <w:rsid w:val="41D43A1D"/>
    <w:rsid w:val="425A2175"/>
    <w:rsid w:val="429D6505"/>
    <w:rsid w:val="430A7B89"/>
    <w:rsid w:val="452151CC"/>
    <w:rsid w:val="45580097"/>
    <w:rsid w:val="48317291"/>
    <w:rsid w:val="485F7024"/>
    <w:rsid w:val="48CD715C"/>
    <w:rsid w:val="48E70666"/>
    <w:rsid w:val="49197859"/>
    <w:rsid w:val="49C64593"/>
    <w:rsid w:val="4ABA5EA6"/>
    <w:rsid w:val="4B305DBA"/>
    <w:rsid w:val="4C6877E5"/>
    <w:rsid w:val="4D6A468D"/>
    <w:rsid w:val="4EA86137"/>
    <w:rsid w:val="500F6132"/>
    <w:rsid w:val="50812FC2"/>
    <w:rsid w:val="52B35A40"/>
    <w:rsid w:val="5345477B"/>
    <w:rsid w:val="551C775D"/>
    <w:rsid w:val="56CA7FD0"/>
    <w:rsid w:val="57FA38D1"/>
    <w:rsid w:val="59BA59B4"/>
    <w:rsid w:val="59C224B1"/>
    <w:rsid w:val="59D6437F"/>
    <w:rsid w:val="5B9C1DE6"/>
    <w:rsid w:val="5BAB15D7"/>
    <w:rsid w:val="5CD40D0F"/>
    <w:rsid w:val="5D6D0B56"/>
    <w:rsid w:val="5F7D3333"/>
    <w:rsid w:val="61385890"/>
    <w:rsid w:val="634458AE"/>
    <w:rsid w:val="657B13F8"/>
    <w:rsid w:val="657D4E41"/>
    <w:rsid w:val="687436E1"/>
    <w:rsid w:val="69DB153D"/>
    <w:rsid w:val="6ACA583A"/>
    <w:rsid w:val="6DA45C50"/>
    <w:rsid w:val="6E9A7825"/>
    <w:rsid w:val="6F5002D8"/>
    <w:rsid w:val="6F670F9B"/>
    <w:rsid w:val="6F7F0E56"/>
    <w:rsid w:val="70221C74"/>
    <w:rsid w:val="70CB5E68"/>
    <w:rsid w:val="71BE3EF1"/>
    <w:rsid w:val="71F23210"/>
    <w:rsid w:val="72DB435C"/>
    <w:rsid w:val="734F1DBB"/>
    <w:rsid w:val="73571C35"/>
    <w:rsid w:val="736C0C5E"/>
    <w:rsid w:val="737450E0"/>
    <w:rsid w:val="74054476"/>
    <w:rsid w:val="740873D3"/>
    <w:rsid w:val="742F38C4"/>
    <w:rsid w:val="745B7CD4"/>
    <w:rsid w:val="74AB66DC"/>
    <w:rsid w:val="74C4154C"/>
    <w:rsid w:val="75301FBD"/>
    <w:rsid w:val="758F7329"/>
    <w:rsid w:val="75956FFF"/>
    <w:rsid w:val="760F2C9B"/>
    <w:rsid w:val="77AA2D01"/>
    <w:rsid w:val="784A1D68"/>
    <w:rsid w:val="7CDE1DBD"/>
    <w:rsid w:val="7D943A85"/>
    <w:rsid w:val="7DB0448C"/>
    <w:rsid w:val="7E5F9AA4"/>
    <w:rsid w:val="7E9C0E4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5616</Words>
  <Characters>6232</Characters>
  <Lines>67</Lines>
  <Paragraphs>18</Paragraphs>
  <TotalTime>7</TotalTime>
  <ScaleCrop>false</ScaleCrop>
  <LinksUpToDate>false</LinksUpToDate>
  <CharactersWithSpaces>6306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2026-01-21T08:42:52Z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