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申扎县疾控中心机关2024年度部门决算公开报告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049_WPSOffice_Level1"/>
      <w:bookmarkStart w:id="3" w:name="_Toc1704_WPSOffice_Level1"/>
      <w:bookmarkStart w:id="4" w:name="_Toc22941_WPSOffice_Level1"/>
      <w:bookmarkStart w:id="5" w:name="_Toc32433_WPSOffice_Level1"/>
      <w:bookmarkStart w:id="6" w:name="_Toc23465_WPSOffice_Level1"/>
      <w:bookmarkStart w:id="7" w:name="_Toc10720_WPSOffice_Level1"/>
      <w:bookmarkStart w:id="8" w:name="_Toc24238_WPSOffice_Level2"/>
      <w:bookmarkStart w:id="9" w:name="_Toc26580_WPSOffice_Level2"/>
      <w:bookmarkStart w:id="10" w:name="_Toc20274_WPSOffice_Level2"/>
      <w:bookmarkStart w:id="11" w:name="_Toc20205_WPSOffice_Level2"/>
      <w:bookmarkStart w:id="12" w:name="_Toc32622_WPSOffice_Level2"/>
      <w:bookmarkStart w:id="13" w:name="_Toc14159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24059_WPSOffice_Level2"/>
      <w:bookmarkStart w:id="15" w:name="_Toc24474_WPSOffice_Level2"/>
      <w:bookmarkStart w:id="16" w:name="_Toc6572_WPSOffice_Level2"/>
      <w:bookmarkStart w:id="17" w:name="_Toc4833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val="en-US" w:eastAsia="zh-CN"/>
        </w:rPr>
        <w:t>疾控中心</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bookmarkStart w:id="19" w:name="_Toc25738_WPSOffice_Level2"/>
      <w:bookmarkStart w:id="20" w:name="_Toc24421_WPSOffice_Level2"/>
    </w:p>
    <w:p>
      <w:pPr>
        <w:spacing w:line="578" w:lineRule="exact"/>
        <w:ind w:firstLine="640" w:firstLineChars="20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sz w:val="32"/>
          <w:szCs w:val="32"/>
          <w:lang w:val="en-US" w:eastAsia="zh-CN"/>
        </w:rPr>
        <w:t>疾控中心</w:t>
      </w:r>
      <w:r>
        <w:rPr>
          <w:rFonts w:hint="eastAsia" w:ascii="方正楷体_GBK" w:hAnsi="方正楷体_GBK" w:eastAsia="方正楷体_GBK" w:cs="方正楷体_GBK"/>
          <w:sz w:val="32"/>
          <w:szCs w:val="32"/>
        </w:rPr>
        <w:t>部门本级</w:t>
      </w:r>
      <w:bookmarkEnd w:id="19"/>
      <w:bookmarkEnd w:id="20"/>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w:t>
      </w:r>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（注：如果是基层预算单位，没有下属单位的，可只说明单位内设机构即可。）</w:t>
      </w:r>
    </w:p>
    <w:p>
      <w:pPr>
        <w:spacing w:line="578" w:lineRule="exact"/>
        <w:jc w:val="center"/>
        <w:rPr>
          <w:rFonts w:hint="eastAsia" w:ascii="黑体" w:hAnsi="ˎ̥" w:eastAsia="黑体"/>
          <w:sz w:val="32"/>
          <w:szCs w:val="32"/>
        </w:rPr>
      </w:pPr>
      <w:bookmarkStart w:id="21" w:name="_Toc6234_WPSOffice_Level1"/>
      <w:bookmarkStart w:id="22" w:name="_Toc30451_WPSOffice_Level1"/>
      <w:bookmarkStart w:id="23" w:name="_Toc30690_WPSOffice_Level1"/>
      <w:bookmarkStart w:id="24" w:name="_Toc8164_WPSOffice_Level1"/>
      <w:bookmarkStart w:id="25" w:name="_Toc15521_WPSOffice_Level1"/>
      <w:bookmarkStart w:id="26" w:name="_Toc28253_WPSOffice_Level1"/>
      <w:bookmarkStart w:id="27" w:name="_Toc6211_WPSOffice_Level2"/>
      <w:bookmarkStart w:id="28" w:name="_Toc32472_WPSOffice_Level2"/>
      <w:bookmarkStart w:id="29" w:name="_Toc4029_WPSOffice_Level2"/>
      <w:bookmarkStart w:id="30" w:name="_Toc8867_WPSOffice_Level2"/>
      <w:bookmarkStart w:id="31" w:name="_Toc11518_WPSOffice_Level2"/>
      <w:bookmarkStart w:id="32" w:name="_Toc3269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23139_WPSOffice_Level2"/>
      <w:bookmarkStart w:id="34" w:name="_Toc30334_WPSOffice_Level2"/>
      <w:bookmarkStart w:id="35" w:name="_Toc14349_WPSOffice_Level2"/>
      <w:bookmarkStart w:id="36" w:name="_Toc25608_WPSOffice_Level2"/>
      <w:bookmarkStart w:id="37" w:name="_Toc28622_WPSOffice_Level2"/>
      <w:bookmarkStart w:id="38" w:name="_Toc26621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626_WPSOffice_Level2"/>
      <w:bookmarkStart w:id="40" w:name="_Toc5489_WPSOffice_Level2"/>
      <w:bookmarkStart w:id="41" w:name="_Toc13854_WPSOffice_Level2"/>
      <w:bookmarkStart w:id="42" w:name="_Toc14658_WPSOffice_Level2"/>
      <w:bookmarkStart w:id="43" w:name="_Toc17858_WPSOffice_Level2"/>
      <w:bookmarkStart w:id="44" w:name="_Toc326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4265_WPSOffice_Level2"/>
      <w:bookmarkStart w:id="46" w:name="_Toc23493_WPSOffice_Level2"/>
      <w:bookmarkStart w:id="47" w:name="_Toc23591_WPSOffice_Level2"/>
      <w:bookmarkStart w:id="48" w:name="_Toc7988_WPSOffice_Level2"/>
      <w:bookmarkStart w:id="49" w:name="_Toc21415_WPSOffice_Level2"/>
      <w:bookmarkStart w:id="50" w:name="_Toc1370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7879_WPSOffice_Level2"/>
      <w:bookmarkStart w:id="52" w:name="_Toc23829_WPSOffice_Level2"/>
      <w:bookmarkStart w:id="53" w:name="_Toc25166_WPSOffice_Level2"/>
      <w:bookmarkStart w:id="54" w:name="_Toc22783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5343_WPSOffice_Level2"/>
      <w:bookmarkStart w:id="58" w:name="_Toc17283_WPSOffice_Level2"/>
      <w:bookmarkStart w:id="59" w:name="_Toc2632_WPSOffice_Level2"/>
      <w:bookmarkStart w:id="60" w:name="_Toc8373_WPSOffice_Level2"/>
      <w:bookmarkStart w:id="61" w:name="_Toc25362_WPSOffice_Level2"/>
      <w:bookmarkStart w:id="62" w:name="_Toc1783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5594_WPSOffice_Level2"/>
      <w:bookmarkStart w:id="64" w:name="_Toc21310_WPSOffice_Level2"/>
      <w:bookmarkStart w:id="65" w:name="_Toc13345_WPSOffice_Level2"/>
      <w:bookmarkStart w:id="66" w:name="_Toc6020_WPSOffice_Level2"/>
      <w:bookmarkStart w:id="67" w:name="_Toc1533_WPSOffice_Level2"/>
      <w:bookmarkStart w:id="68" w:name="_Toc11799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820_WPSOffice_Level2"/>
      <w:bookmarkStart w:id="70" w:name="_Toc29886_WPSOffice_Level2"/>
      <w:bookmarkStart w:id="71" w:name="_Toc9377_WPSOffice_Level2"/>
      <w:bookmarkStart w:id="72" w:name="_Toc19961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16686_WPSOffice_Level1"/>
      <w:bookmarkStart w:id="74" w:name="_Toc27590_WPSOffice_Level1"/>
      <w:bookmarkStart w:id="75" w:name="_Toc29683_WPSOffice_Level1"/>
      <w:bookmarkStart w:id="76" w:name="_Toc31264_WPSOffice_Level1"/>
      <w:bookmarkStart w:id="77" w:name="_Toc28629_WPSOffice_Level1"/>
      <w:bookmarkStart w:id="78" w:name="_Toc4402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年度相比，收入、支出总计各增加(减少)</w:t>
      </w:r>
      <w:r>
        <w:rPr>
          <w:rFonts w:hint="eastAsia" w:ascii="仿宋_GB2312" w:hAnsi="ˎ̥" w:eastAsia="仿宋_GB2312"/>
          <w:color w:val="FF0000"/>
          <w:sz w:val="32"/>
          <w:szCs w:val="32"/>
          <w:lang w:val="en-US" w:eastAsia="zh-CN"/>
        </w:rPr>
        <w:t>8.54</w:t>
      </w:r>
      <w:r>
        <w:rPr>
          <w:rFonts w:hint="eastAsia" w:ascii="仿宋_GB2312" w:hAnsi="ˎ̥" w:eastAsia="仿宋_GB2312"/>
          <w:sz w:val="32"/>
          <w:szCs w:val="32"/>
        </w:rPr>
        <w:t>万元，增</w:t>
      </w:r>
      <w:r>
        <w:rPr>
          <w:rFonts w:hint="eastAsia" w:ascii="仿宋_GB2312" w:hAnsi="ˎ̥" w:eastAsia="仿宋_GB2312"/>
          <w:sz w:val="32"/>
          <w:szCs w:val="32"/>
          <w:lang w:val="en-US" w:eastAsia="zh-CN"/>
        </w:rPr>
        <w:t>4.1</w:t>
      </w:r>
      <w:r>
        <w:rPr>
          <w:rFonts w:hint="eastAsia" w:ascii="仿宋_GB2312" w:hAnsi="ˎ̥" w:eastAsia="仿宋_GB2312"/>
          <w:sz w:val="32"/>
          <w:szCs w:val="32"/>
        </w:rPr>
        <w:t>长%。主要原因：一是</w:t>
      </w:r>
      <w:r>
        <w:rPr>
          <w:rFonts w:hint="eastAsia" w:ascii="仿宋_GB2312" w:hAnsi="ˎ̥" w:eastAsia="仿宋_GB2312"/>
          <w:sz w:val="32"/>
          <w:szCs w:val="32"/>
          <w:lang w:val="en-US" w:eastAsia="zh-CN"/>
        </w:rPr>
        <w:t>项目资金增加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万元，主要是……（简要说明结转结余形成或来源），较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eastAsia" w:ascii="仿宋_GB2312" w:hAnsi="ˎ̥" w:eastAsia="仿宋_GB2312"/>
          <w:sz w:val="32"/>
          <w:szCs w:val="32"/>
        </w:rPr>
        <w:t>结余分配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eastAsia" w:ascii="仿宋_GB2312" w:hAnsi="ˎ̥" w:eastAsia="仿宋_GB2312"/>
          <w:color w:val="FF0000"/>
          <w:sz w:val="32"/>
          <w:szCs w:val="32"/>
          <w:lang w:val="en-US" w:eastAsia="zh-CN"/>
        </w:rPr>
        <w:t>213.58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%；事业收入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201.89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94.5</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11.69</w:t>
      </w:r>
      <w:r>
        <w:rPr>
          <w:rFonts w:hint="eastAsia" w:ascii="仿宋_GB2312" w:hAnsi="ˎ̥" w:eastAsia="仿宋_GB2312"/>
          <w:sz w:val="32"/>
          <w:szCs w:val="32"/>
        </w:rPr>
        <w:t>万元，占</w:t>
      </w:r>
      <w:r>
        <w:rPr>
          <w:rFonts w:hint="eastAsia" w:ascii="仿宋_GB2312" w:hAnsi="ˎ̥" w:eastAsia="仿宋_GB2312"/>
          <w:sz w:val="32"/>
          <w:szCs w:val="32"/>
          <w:lang w:val="en-US" w:eastAsia="zh-CN"/>
        </w:rPr>
        <w:t>5.4</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w:t>
      </w:r>
      <w:r>
        <w:rPr>
          <w:rFonts w:hint="eastAsia" w:ascii="仿宋_GB2312" w:hAnsi="ˎ̥" w:eastAsia="仿宋_GB2312"/>
          <w:sz w:val="32"/>
          <w:szCs w:val="32"/>
          <w:lang w:val="en-US" w:eastAsia="zh-CN"/>
        </w:rPr>
        <w:t>下降8.54</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4.1</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项目资金增加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9989_WPSOffice_Level2"/>
      <w:bookmarkStart w:id="80" w:name="_Toc21737_WPSOffice_Level2"/>
      <w:bookmarkStart w:id="81" w:name="_Toc19665_WPSOffice_Level2"/>
      <w:bookmarkStart w:id="82" w:name="_Toc13694_WPSOffice_Level2"/>
      <w:bookmarkStart w:id="83" w:name="_Toc23005_WPSOffice_Level2"/>
      <w:bookmarkStart w:id="84" w:name="_Toc17398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sz w:val="32"/>
          <w:szCs w:val="32"/>
          <w:lang w:val="en-US" w:eastAsia="zh-CN"/>
        </w:rPr>
        <w:t>8.54</w:t>
      </w:r>
      <w:r>
        <w:rPr>
          <w:rFonts w:hint="eastAsia" w:ascii="仿宋_GB2312" w:hAnsi="ˎ̥" w:eastAsia="仿宋_GB2312"/>
          <w:sz w:val="32"/>
          <w:szCs w:val="32"/>
        </w:rPr>
        <w:t>万元，增长</w:t>
      </w:r>
      <w:r>
        <w:rPr>
          <w:rFonts w:hint="eastAsia" w:ascii="仿宋_GB2312" w:hAnsi="ˎ̥" w:eastAsia="仿宋_GB2312"/>
          <w:sz w:val="32"/>
          <w:szCs w:val="32"/>
          <w:lang w:val="en-US" w:eastAsia="zh-CN"/>
        </w:rPr>
        <w:t>4.1</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项目资金增加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19075_WPSOffice_Level2"/>
      <w:bookmarkStart w:id="86" w:name="_Toc27767_WPSOffice_Level2"/>
      <w:bookmarkStart w:id="87" w:name="_Toc23864_WPSOffice_Level2"/>
      <w:bookmarkStart w:id="88" w:name="_Toc2711_WPSOffice_Level2"/>
      <w:bookmarkStart w:id="89" w:name="_Toc19535_WPSOffice_Level2"/>
      <w:bookmarkStart w:id="90" w:name="_Toc18793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213.58</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18.89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8.8</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15.77</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7.3</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21701_WPSOffice_Level2"/>
      <w:bookmarkStart w:id="92" w:name="_Toc15415_WPSOffice_Level2"/>
      <w:bookmarkStart w:id="93" w:name="_Toc29364_WPSOffice_Level2"/>
      <w:bookmarkStart w:id="94" w:name="_Toc25136_WPSOffice_Level2"/>
      <w:bookmarkStart w:id="95" w:name="_Toc9502_WPSOffice_Level2"/>
      <w:bookmarkStart w:id="96" w:name="_Toc22318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228.8</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213.58</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93.3</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201.89</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187.97</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13.91</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1.70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1.70</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0.8</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减少</w:t>
      </w:r>
      <w:r>
        <w:rPr>
          <w:rFonts w:hint="eastAsia" w:ascii="仿宋_GB2312" w:hAnsi="ˎ̥" w:eastAsia="仿宋_GB2312"/>
          <w:color w:val="FF0000"/>
          <w:sz w:val="32"/>
          <w:szCs w:val="32"/>
          <w:lang w:val="en-US" w:eastAsia="zh-CN"/>
        </w:rPr>
        <w:t>0.68</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出差减少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1.70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0.7</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1.70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辆，主要用于，年末公务用车保有量</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1.70</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车辆维护费</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1.7</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0.7</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0.8</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0.68</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减少出差</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11.68</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5.4</w:t>
      </w:r>
      <w:r>
        <w:rPr>
          <w:rFonts w:hint="eastAsia" w:ascii="仿宋_GB2312" w:eastAsia="仿宋_GB2312"/>
          <w:sz w:val="32"/>
          <w:szCs w:val="32"/>
          <w:lang w:val="en-US" w:eastAsia="zh-CN"/>
        </w:rPr>
        <w:t>%</w:t>
      </w:r>
      <w:r>
        <w:rPr>
          <w:rFonts w:hint="eastAsia" w:ascii="仿宋_GB2312" w:eastAsia="仿宋_GB2312"/>
          <w:sz w:val="32"/>
          <w:szCs w:val="32"/>
        </w:rPr>
        <w:t>。</w:t>
      </w:r>
      <w:r>
        <w:rPr>
          <w:rFonts w:hint="eastAsia" w:ascii="仿宋_GB2312" w:eastAsia="仿宋_GB2312"/>
          <w:sz w:val="32"/>
          <w:szCs w:val="32"/>
          <w:lang w:bidi="ar"/>
        </w:rPr>
        <w:t>组织对</w:t>
      </w:r>
      <w:r>
        <w:rPr>
          <w:rFonts w:hint="default" w:ascii="仿宋_GB2312" w:eastAsia="仿宋_GB2312"/>
          <w:sz w:val="32"/>
          <w:szCs w:val="32"/>
          <w:lang w:val="en-US" w:bidi="ar"/>
        </w:rPr>
        <w:t>2024</w:t>
      </w:r>
      <w:r>
        <w:rPr>
          <w:rFonts w:hint="eastAsia" w:ascii="仿宋_GB2312" w:eastAsia="仿宋_GB2312"/>
          <w:sz w:val="32"/>
          <w:szCs w:val="32"/>
          <w:lang w:bidi="ar"/>
        </w:rPr>
        <w:t>年度</w:t>
      </w:r>
      <w:r>
        <w:rPr>
          <w:rFonts w:hint="default" w:ascii="仿宋_GB2312" w:eastAsia="仿宋_GB2312"/>
          <w:color w:val="FF0000"/>
          <w:sz w:val="32"/>
          <w:szCs w:val="32"/>
          <w:lang w:val="en-US" w:bidi="ar"/>
        </w:rPr>
        <w:t>XXX</w:t>
      </w:r>
      <w:r>
        <w:rPr>
          <w:rFonts w:hint="eastAsia" w:ascii="仿宋_GB2312" w:eastAsia="仿宋_GB2312"/>
          <w:sz w:val="32"/>
          <w:szCs w:val="32"/>
          <w:lang w:bidi="ar"/>
        </w:rPr>
        <w:t>、</w:t>
      </w:r>
      <w:r>
        <w:rPr>
          <w:rFonts w:hint="default" w:ascii="仿宋_GB2312" w:eastAsia="仿宋_GB2312"/>
          <w:color w:val="FF0000"/>
          <w:sz w:val="32"/>
          <w:szCs w:val="32"/>
          <w:lang w:val="en-US" w:bidi="ar"/>
        </w:rPr>
        <w:t>XXX</w:t>
      </w:r>
      <w:r>
        <w:rPr>
          <w:rFonts w:hint="eastAsia" w:ascii="仿宋_GB2312" w:eastAsia="仿宋_GB2312"/>
          <w:sz w:val="32"/>
          <w:szCs w:val="32"/>
          <w:lang w:bidi="ar"/>
        </w:rPr>
        <w:t>等</w:t>
      </w:r>
      <w:r>
        <w:rPr>
          <w:rFonts w:hint="eastAsia" w:ascii="仿宋_GB2312" w:eastAsia="仿宋_GB2312"/>
          <w:color w:val="FF0000"/>
          <w:sz w:val="32"/>
          <w:szCs w:val="32"/>
          <w:lang w:val="en-US" w:eastAsia="zh-CN" w:bidi="ar"/>
        </w:rPr>
        <w:t>1</w:t>
      </w:r>
      <w:r>
        <w:rPr>
          <w:rFonts w:hint="eastAsia" w:ascii="仿宋_GB2312" w:eastAsia="仿宋_GB2312"/>
          <w:sz w:val="32"/>
          <w:szCs w:val="32"/>
          <w:lang w:bidi="ar"/>
        </w:rPr>
        <w:t>个政府性基金预算项目开展绩效自评，共涉及资金</w:t>
      </w:r>
      <w:r>
        <w:rPr>
          <w:rFonts w:hint="eastAsia" w:ascii="仿宋_GB2312" w:eastAsia="仿宋_GB2312"/>
          <w:color w:val="FF0000"/>
          <w:sz w:val="32"/>
          <w:szCs w:val="32"/>
          <w:lang w:val="en-US" w:eastAsia="zh-CN" w:bidi="ar"/>
        </w:rPr>
        <w:t>11.68</w:t>
      </w:r>
      <w:r>
        <w:rPr>
          <w:rFonts w:hint="eastAsia" w:ascii="仿宋_GB2312" w:eastAsia="仿宋_GB2312"/>
          <w:sz w:val="32"/>
          <w:szCs w:val="32"/>
          <w:lang w:bidi="ar"/>
        </w:rPr>
        <w:t>万元，占政府性基金预算项目支出总额的</w:t>
      </w:r>
      <w:r>
        <w:rPr>
          <w:rFonts w:hint="eastAsia" w:ascii="仿宋_GB2312" w:eastAsia="仿宋_GB2312"/>
          <w:color w:val="FF0000"/>
          <w:sz w:val="32"/>
          <w:szCs w:val="32"/>
          <w:lang w:val="en-US" w:eastAsia="zh-CN" w:bidi="ar"/>
        </w:rPr>
        <w:t>5.4</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color w:val="FF0000"/>
          <w:sz w:val="32"/>
          <w:szCs w:val="32"/>
          <w:lang w:val="en-US" w:eastAsia="zh-CN"/>
        </w:rPr>
        <w:t>包虫病防治项目及重大传染病</w:t>
      </w:r>
      <w:r>
        <w:rPr>
          <w:rFonts w:hint="eastAsia" w:ascii="仿宋_GB2312" w:eastAsia="仿宋_GB2312"/>
          <w:sz w:val="32"/>
          <w:szCs w:val="32"/>
        </w:rPr>
        <w:t>”等</w:t>
      </w:r>
      <w:r>
        <w:rPr>
          <w:rFonts w:hint="eastAsia" w:ascii="仿宋_GB2312" w:eastAsia="仿宋_GB2312"/>
          <w:color w:val="FF0000"/>
          <w:sz w:val="32"/>
          <w:szCs w:val="32"/>
          <w:lang w:val="en-US" w:eastAsia="zh-CN"/>
        </w:rPr>
        <w:t>2</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bidi="ar"/>
        </w:rPr>
        <w:t>11.68</w:t>
      </w:r>
      <w:r>
        <w:rPr>
          <w:rFonts w:hint="eastAsia" w:ascii="仿宋_GB2312" w:eastAsia="仿宋_GB2312"/>
          <w:sz w:val="32"/>
          <w:szCs w:val="32"/>
          <w:lang w:bidi="ar"/>
        </w:rPr>
        <w:t>万元</w:t>
      </w:r>
      <w:r>
        <w:rPr>
          <w:rFonts w:hint="eastAsia" w:ascii="仿宋_GB2312" w:eastAsia="仿宋_GB2312"/>
          <w:sz w:val="32"/>
          <w:szCs w:val="32"/>
          <w:lang w:eastAsia="zh-CN" w:bidi="ar"/>
        </w:rPr>
        <w:t>。</w:t>
      </w:r>
      <w:r>
        <w:rPr>
          <w:rFonts w:hint="eastAsia" w:ascii="仿宋_GB2312" w:eastAsia="仿宋_GB2312"/>
          <w:sz w:val="32"/>
          <w:szCs w:val="32"/>
        </w:rPr>
        <w:t>从评价情况来看</w:t>
      </w:r>
      <w:r>
        <w:rPr>
          <w:rFonts w:hint="eastAsia" w:ascii="仿宋_GB2312" w:eastAsia="仿宋_GB2312"/>
          <w:sz w:val="32"/>
          <w:szCs w:val="32"/>
          <w:lang w:eastAsia="zh-CN"/>
        </w:rPr>
        <w:t>，</w:t>
      </w:r>
      <w:r>
        <w:rPr>
          <w:rFonts w:hint="eastAsia" w:ascii="仿宋_GB2312" w:eastAsia="仿宋_GB2312"/>
          <w:sz w:val="32"/>
          <w:szCs w:val="32"/>
          <w:lang w:val="en-US" w:eastAsia="zh-CN"/>
        </w:rPr>
        <w:t>总体较好</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w:t>
      </w:r>
      <w:r>
        <w:rPr>
          <w:rFonts w:hint="eastAsia" w:ascii="仿宋_GB2312" w:eastAsia="仿宋_GB2312"/>
          <w:color w:val="FF0000"/>
          <w:sz w:val="32"/>
          <w:szCs w:val="32"/>
          <w:lang w:val="en-US" w:eastAsia="zh-CN"/>
        </w:rPr>
        <w:t>包虫病防治及重大传染病</w:t>
      </w:r>
      <w:r>
        <w:rPr>
          <w:rFonts w:hint="eastAsia" w:ascii="仿宋_GB2312" w:eastAsia="仿宋_GB2312"/>
          <w:sz w:val="32"/>
          <w:szCs w:val="32"/>
        </w:rPr>
        <w:t>等</w:t>
      </w:r>
      <w:r>
        <w:rPr>
          <w:rFonts w:hint="eastAsia" w:ascii="仿宋_GB2312" w:eastAsia="仿宋_GB2312"/>
          <w:color w:val="FF0000"/>
          <w:sz w:val="32"/>
          <w:szCs w:val="32"/>
          <w:lang w:val="en-US" w:eastAsia="zh-CN"/>
        </w:rPr>
        <w:t>2</w:t>
      </w:r>
      <w:r>
        <w:rPr>
          <w:rFonts w:hint="eastAsia" w:ascii="仿宋_GB2312" w:eastAsia="仿宋_GB2312"/>
          <w:sz w:val="32"/>
          <w:szCs w:val="32"/>
        </w:rPr>
        <w:t>个项目绩效自评结果</w:t>
      </w:r>
      <w:r>
        <w:rPr>
          <w:rFonts w:hint="eastAsia" w:ascii="仿宋_GB2312" w:eastAsia="仿宋_GB2312"/>
          <w:sz w:val="32"/>
          <w:szCs w:val="32"/>
          <w:lang w:val="en-US" w:eastAsia="zh-CN"/>
        </w:rPr>
        <w:t>均为优</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23598_WPSOffice_Level2"/>
      <w:bookmarkStart w:id="98" w:name="_Toc5978_WPSOffice_Level2"/>
      <w:bookmarkStart w:id="99" w:name="_Toc18325_WPSOffice_Level2"/>
      <w:bookmarkStart w:id="100" w:name="_Toc15565_WPSOffice_Level2"/>
      <w:bookmarkStart w:id="101" w:name="_Toc32639_WPSOffice_Level2"/>
      <w:bookmarkStart w:id="102" w:name="_Toc15262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疾控</w:t>
      </w:r>
      <w:r>
        <w:rPr>
          <w:rFonts w:hint="eastAsia" w:ascii="仿宋_GB2312" w:hAnsi="ˎ̥" w:eastAsia="仿宋_GB2312"/>
          <w:sz w:val="32"/>
          <w:szCs w:val="32"/>
        </w:rPr>
        <w:t>部门（单位）机关运行经费</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 xml:space="preserve">办公设施设备购置经费增加（减少）/资产运行维护支出增加（减少）/信息系统运行维护支出增加（减少）/人员编制数量增加（减少）/落实过紧日子要求压减 </w:t>
      </w:r>
      <w:r>
        <w:rPr>
          <w:rFonts w:hint="eastAsia" w:ascii="仿宋_GB2312" w:hAnsi="ˎ̥" w:eastAsia="仿宋_GB2312"/>
          <w:color w:val="FF0000"/>
          <w:sz w:val="32"/>
          <w:szCs w:val="32"/>
          <w:lang w:val="en-US" w:eastAsia="zh-CN" w:bidi="ar"/>
        </w:rPr>
        <w:t>0</w:t>
      </w:r>
      <w:r>
        <w:rPr>
          <w:rFonts w:hint="eastAsia" w:ascii="仿宋_GB2312" w:hAnsi="ˎ̥" w:eastAsia="仿宋_GB2312"/>
          <w:sz w:val="32"/>
          <w:szCs w:val="32"/>
          <w:lang w:bidi="ar"/>
        </w:rPr>
        <w:t xml:space="preserve"> 支出/……等</w:t>
      </w:r>
      <w:r>
        <w:rPr>
          <w:rFonts w:hint="eastAsia" w:ascii="仿宋_GB2312" w:hAnsi="ˎ̥" w:eastAsia="仿宋_GB2312"/>
          <w:sz w:val="32"/>
          <w:szCs w:val="32"/>
        </w:rPr>
        <w:t>（具体增减原因由</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19989_WPSOffice_Level2"/>
      <w:bookmarkStart w:id="104" w:name="_Toc527_WPSOffice_Level2"/>
      <w:bookmarkStart w:id="105" w:name="_Toc6016_WPSOffice_Level2"/>
      <w:bookmarkStart w:id="106" w:name="_Toc10902_WPSOffice_Level2"/>
      <w:bookmarkStart w:id="107" w:name="_Toc29584_WPSOffice_Level2"/>
      <w:bookmarkStart w:id="108" w:name="_Toc15129_WPSOffice_Level2"/>
      <w:r>
        <w:rPr>
          <w:rFonts w:hint="eastAsia" w:ascii="楷体" w:hAnsi="楷体" w:eastAsia="楷体" w:cs="楷体"/>
          <w:bCs/>
          <w:sz w:val="32"/>
          <w:szCs w:val="32"/>
        </w:rPr>
        <w:t>（三）国有资产占用情况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380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黑体" w:hAnsi="ˎ̥" w:eastAsia="黑体"/>
          <w:sz w:val="32"/>
          <w:szCs w:val="32"/>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2</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业务用车</w:t>
      </w:r>
      <w:r>
        <w:rPr>
          <w:rFonts w:hint="eastAsia" w:ascii="仿宋_GB2312" w:hAnsi="ˎ̥" w:eastAsia="仿宋_GB2312"/>
          <w:sz w:val="32"/>
          <w:szCs w:val="32"/>
        </w:rPr>
        <w:t>。</w:t>
      </w:r>
      <w:r>
        <w:rPr>
          <w:rFonts w:hint="eastAsia" w:ascii="仿宋_GB2312" w:hAnsi="ˎ̥" w:eastAsia="仿宋_GB2312"/>
          <w:sz w:val="32"/>
          <w:szCs w:val="32"/>
          <w:lang w:val="en-US" w:eastAsia="zh-CN"/>
        </w:rPr>
        <w:t xml:space="preserve">     </w:t>
      </w:r>
      <w:bookmarkStart w:id="109" w:name="_Toc8808_WPSOffice_Level1"/>
      <w:bookmarkStart w:id="110" w:name="_Toc15425_WPSOffice_Level1"/>
      <w:bookmarkStart w:id="111" w:name="_Toc17580_WPSOffice_Level1"/>
      <w:bookmarkStart w:id="112" w:name="_Toc8874_WPSOffice_Level1"/>
      <w:bookmarkStart w:id="113" w:name="_Toc4398_WPSOffice_Level1"/>
      <w:bookmarkStart w:id="114" w:name="_Toc11039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bookmarkStart w:id="115" w:name="_GoBack"/>
      <w:bookmarkEnd w:id="115"/>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xNDczNGI4YjMxNTU5ZjJlNzdiNWVjYTA1YzZjOWI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DFE370B"/>
    <w:rsid w:val="1E3630B9"/>
    <w:rsid w:val="26EEC2B5"/>
    <w:rsid w:val="29472309"/>
    <w:rsid w:val="2B406E77"/>
    <w:rsid w:val="2C2A0C43"/>
    <w:rsid w:val="2D1E73A5"/>
    <w:rsid w:val="32717154"/>
    <w:rsid w:val="34B63260"/>
    <w:rsid w:val="37FDA7E2"/>
    <w:rsid w:val="38FE1B63"/>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723760F6"/>
    <w:rsid w:val="737450E0"/>
    <w:rsid w:val="74054476"/>
    <w:rsid w:val="742F38C4"/>
    <w:rsid w:val="74AB66DC"/>
    <w:rsid w:val="74C4154C"/>
    <w:rsid w:val="74EC4786"/>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6909</Words>
  <Characters>7436</Characters>
  <Lines>67</Lines>
  <Paragraphs>18</Paragraphs>
  <TotalTime>1615</TotalTime>
  <ScaleCrop>false</ScaleCrop>
  <LinksUpToDate>false</LinksUpToDate>
  <CharactersWithSpaces>7510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2025-11-09T07:19:46Z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