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ind w:left="0" w:leftChars="0" w:firstLine="0" w:firstLineChars="0"/>
        <w:jc w:val="center"/>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申扎县教育</w:t>
      </w:r>
      <w:r>
        <w:rPr>
          <w:rFonts w:hint="eastAsia" w:eastAsia="方正小标宋简体" w:cs="Times New Roman"/>
          <w:sz w:val="44"/>
          <w:szCs w:val="44"/>
          <w:lang w:eastAsia="zh-CN"/>
        </w:rPr>
        <w:t>体育</w:t>
      </w:r>
      <w:r>
        <w:rPr>
          <w:rFonts w:hint="eastAsia" w:ascii="Times New Roman" w:hAnsi="Times New Roman" w:eastAsia="方正小标宋简体" w:cs="Times New Roman"/>
          <w:sz w:val="44"/>
          <w:szCs w:val="44"/>
          <w:lang w:eastAsia="zh-CN"/>
        </w:rPr>
        <w:t>局</w:t>
      </w:r>
    </w:p>
    <w:p>
      <w:pPr>
        <w:bidi w:val="0"/>
        <w:ind w:left="0" w:leftChars="0" w:firstLine="0" w:firstLineChars="0"/>
        <w:jc w:val="center"/>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2024年法治政府</w:t>
      </w:r>
      <w:r>
        <w:rPr>
          <w:rFonts w:hint="default" w:ascii="Times New Roman" w:hAnsi="Times New Roman" w:eastAsia="方正小标宋简体" w:cs="Times New Roman"/>
          <w:sz w:val="44"/>
          <w:szCs w:val="44"/>
          <w:lang w:eastAsia="zh-CN"/>
        </w:rPr>
        <w:t>建设</w:t>
      </w:r>
      <w:r>
        <w:rPr>
          <w:rFonts w:hint="default" w:ascii="Times New Roman" w:hAnsi="Times New Roman" w:eastAsia="方正小标宋简体" w:cs="Times New Roman"/>
          <w:sz w:val="44"/>
          <w:szCs w:val="44"/>
        </w:rPr>
        <w:t>情况</w:t>
      </w:r>
      <w:r>
        <w:rPr>
          <w:rFonts w:hint="default" w:ascii="Times New Roman" w:hAnsi="Times New Roman" w:eastAsia="方正小标宋简体" w:cs="Times New Roman"/>
          <w:sz w:val="44"/>
          <w:szCs w:val="44"/>
          <w:lang w:eastAsia="zh-CN"/>
        </w:rPr>
        <w:t>报告</w:t>
      </w:r>
    </w:p>
    <w:p>
      <w:pPr>
        <w:pStyle w:val="7"/>
        <w:keepNext w:val="0"/>
        <w:keepLines w:val="0"/>
        <w:pageBreakBefore w:val="0"/>
        <w:kinsoku/>
        <w:overflowPunct/>
        <w:topLinePunct w:val="0"/>
        <w:autoSpaceDE/>
        <w:autoSpaceDN/>
        <w:bidi w:val="0"/>
        <w:adjustRightInd/>
        <w:snapToGrid/>
        <w:spacing w:line="576" w:lineRule="exact"/>
        <w:ind w:left="0" w:leftChars="0" w:firstLine="0" w:firstLineChars="0"/>
        <w:textAlignment w:val="auto"/>
        <w:rPr>
          <w:rFonts w:hint="eastAsia" w:ascii="Times New Roman" w:hAnsi="Times New Roman" w:eastAsia="方正仿宋简体" w:cs="方正仿宋简体"/>
          <w:sz w:val="32"/>
          <w:szCs w:val="32"/>
          <w:shd w:val="clear" w:color="auto" w:fill="FFFFFF"/>
          <w:lang w:eastAsia="zh-CN"/>
        </w:rPr>
      </w:pPr>
    </w:p>
    <w:p>
      <w:pPr>
        <w:pStyle w:val="7"/>
        <w:keepNext w:val="0"/>
        <w:keepLines w:val="0"/>
        <w:pageBreakBefore w:val="0"/>
        <w:kinsoku/>
        <w:overflowPunct/>
        <w:topLinePunct w:val="0"/>
        <w:autoSpaceDE/>
        <w:autoSpaceDN/>
        <w:bidi w:val="0"/>
        <w:adjustRightInd/>
        <w:snapToGrid/>
        <w:spacing w:line="576" w:lineRule="exact"/>
        <w:textAlignment w:val="auto"/>
        <w:rPr>
          <w:rFonts w:hint="eastAsia" w:ascii="Times New Roman" w:hAnsi="Times New Roman" w:eastAsia="方正仿宋简体" w:cs="方正仿宋简体"/>
          <w:sz w:val="32"/>
          <w:szCs w:val="32"/>
          <w:shd w:val="clear" w:color="auto" w:fill="FFFFFF"/>
          <w:lang w:eastAsia="zh-CN"/>
        </w:rPr>
      </w:pPr>
      <w:r>
        <w:rPr>
          <w:rFonts w:hint="eastAsia" w:cs="方正仿宋简体"/>
          <w:sz w:val="32"/>
          <w:szCs w:val="32"/>
          <w:shd w:val="clear" w:color="auto" w:fill="FFFFFF"/>
          <w:lang w:val="en-US" w:eastAsia="zh-CN"/>
        </w:rPr>
        <w:t>2024年，申扎县教育局</w:t>
      </w:r>
      <w:r>
        <w:rPr>
          <w:rFonts w:hint="eastAsia" w:ascii="Times New Roman" w:hAnsi="Times New Roman" w:eastAsia="方正仿宋简体" w:cs="方正仿宋简体"/>
          <w:sz w:val="32"/>
          <w:szCs w:val="32"/>
          <w:shd w:val="clear" w:color="auto" w:fill="FFFFFF"/>
          <w:lang w:eastAsia="zh-CN"/>
        </w:rPr>
        <w:t>深入贯彻落实</w:t>
      </w:r>
      <w:r>
        <w:rPr>
          <w:rFonts w:hint="eastAsia" w:ascii="Times New Roman" w:hAnsi="Times New Roman" w:eastAsia="方正仿宋简体" w:cs="方正仿宋简体"/>
          <w:sz w:val="32"/>
          <w:szCs w:val="32"/>
          <w:shd w:val="clear" w:color="auto" w:fill="FFFFFF"/>
        </w:rPr>
        <w:t>全面依法治国要求，</w:t>
      </w:r>
      <w:r>
        <w:rPr>
          <w:rFonts w:hint="eastAsia" w:cs="方正仿宋简体"/>
          <w:sz w:val="32"/>
          <w:szCs w:val="32"/>
          <w:shd w:val="clear" w:color="auto" w:fill="FFFFFF"/>
          <w:lang w:eastAsia="zh-CN"/>
        </w:rPr>
        <w:t>切实履行好主要负责人推进法治建设第一责任职责，</w:t>
      </w:r>
      <w:r>
        <w:rPr>
          <w:rFonts w:hint="eastAsia" w:ascii="Times New Roman" w:hAnsi="Times New Roman" w:eastAsia="方正仿宋简体" w:cs="方正仿宋简体"/>
          <w:color w:val="000000"/>
          <w:sz w:val="32"/>
          <w:szCs w:val="32"/>
          <w:shd w:val="clear" w:color="auto" w:fill="FFFFFF"/>
        </w:rPr>
        <w:t>深入推进“</w:t>
      </w:r>
      <w:r>
        <w:rPr>
          <w:rFonts w:hint="eastAsia" w:ascii="Times New Roman" w:hAnsi="Times New Roman" w:eastAsia="方正仿宋简体" w:cs="方正仿宋简体"/>
          <w:color w:val="000000"/>
          <w:sz w:val="32"/>
          <w:szCs w:val="32"/>
          <w:shd w:val="clear" w:color="auto" w:fill="FFFFFF"/>
          <w:lang w:eastAsia="zh-CN"/>
        </w:rPr>
        <w:t>八</w:t>
      </w:r>
      <w:r>
        <w:rPr>
          <w:rFonts w:hint="eastAsia" w:ascii="Times New Roman" w:hAnsi="Times New Roman" w:eastAsia="方正仿宋简体" w:cs="方正仿宋简体"/>
          <w:color w:val="000000"/>
          <w:sz w:val="32"/>
          <w:szCs w:val="32"/>
          <w:shd w:val="clear" w:color="auto" w:fill="FFFFFF"/>
        </w:rPr>
        <w:t>五”普法规划实施，</w:t>
      </w:r>
      <w:r>
        <w:rPr>
          <w:rFonts w:hint="eastAsia" w:ascii="Times New Roman" w:hAnsi="Times New Roman" w:eastAsia="方正仿宋简体" w:cs="方正仿宋简体"/>
          <w:sz w:val="32"/>
          <w:szCs w:val="32"/>
          <w:shd w:val="clear" w:color="auto" w:fill="FFFFFF"/>
        </w:rPr>
        <w:t>扎实推进依法治理和法治创建，</w:t>
      </w:r>
      <w:r>
        <w:rPr>
          <w:rFonts w:hint="eastAsia" w:cs="方正仿宋简体"/>
          <w:sz w:val="32"/>
          <w:szCs w:val="32"/>
          <w:shd w:val="clear" w:color="auto" w:fill="FFFFFF"/>
          <w:lang w:eastAsia="zh-CN"/>
        </w:rPr>
        <w:t>切实提升教育管理水平，根据县依法治县办相关要求，</w:t>
      </w:r>
      <w:r>
        <w:rPr>
          <w:rFonts w:hint="eastAsia" w:ascii="Times New Roman" w:hAnsi="Times New Roman" w:eastAsia="方正仿宋简体" w:cs="方正仿宋简体"/>
          <w:sz w:val="32"/>
          <w:szCs w:val="32"/>
          <w:shd w:val="clear" w:color="auto" w:fill="FFFFFF"/>
          <w:lang w:eastAsia="zh-CN"/>
        </w:rPr>
        <w:t>现将</w:t>
      </w:r>
      <w:r>
        <w:rPr>
          <w:rFonts w:hint="eastAsia" w:cs="方正仿宋简体"/>
          <w:sz w:val="32"/>
          <w:szCs w:val="32"/>
          <w:shd w:val="clear" w:color="auto" w:fill="FFFFFF"/>
          <w:lang w:eastAsia="zh-CN"/>
        </w:rPr>
        <w:t>申扎县教育局</w:t>
      </w:r>
      <w:r>
        <w:rPr>
          <w:rFonts w:hint="eastAsia" w:ascii="Times New Roman" w:hAnsi="Times New Roman" w:eastAsia="方正仿宋简体" w:cs="方正仿宋简体"/>
          <w:sz w:val="32"/>
          <w:szCs w:val="32"/>
          <w:shd w:val="clear" w:color="auto" w:fill="FFFFFF"/>
          <w:lang w:eastAsia="zh-CN"/>
        </w:rPr>
        <w:t>202</w:t>
      </w:r>
      <w:r>
        <w:rPr>
          <w:rFonts w:hint="eastAsia" w:cs="方正仿宋简体"/>
          <w:sz w:val="32"/>
          <w:szCs w:val="32"/>
          <w:shd w:val="clear" w:color="auto" w:fill="FFFFFF"/>
          <w:lang w:val="en-US" w:eastAsia="zh-CN"/>
        </w:rPr>
        <w:t>4</w:t>
      </w:r>
      <w:r>
        <w:rPr>
          <w:rFonts w:hint="eastAsia" w:ascii="Times New Roman" w:hAnsi="Times New Roman" w:eastAsia="方正仿宋简体" w:cs="方正仿宋简体"/>
          <w:sz w:val="32"/>
          <w:szCs w:val="32"/>
          <w:shd w:val="clear" w:color="auto" w:fill="FFFFFF"/>
          <w:lang w:eastAsia="zh-CN"/>
        </w:rPr>
        <w:t>年</w:t>
      </w:r>
      <w:r>
        <w:rPr>
          <w:rFonts w:hint="eastAsia" w:cs="方正仿宋简体"/>
          <w:sz w:val="32"/>
          <w:szCs w:val="32"/>
          <w:shd w:val="clear" w:color="auto" w:fill="FFFFFF"/>
          <w:lang w:eastAsia="zh-CN"/>
        </w:rPr>
        <w:t>度</w:t>
      </w:r>
      <w:r>
        <w:rPr>
          <w:rFonts w:hint="eastAsia" w:ascii="Times New Roman" w:hAnsi="Times New Roman" w:eastAsia="方正仿宋简体" w:cs="方正仿宋简体"/>
          <w:sz w:val="32"/>
          <w:szCs w:val="32"/>
          <w:shd w:val="clear" w:color="auto" w:fill="FFFFFF"/>
          <w:lang w:eastAsia="zh-CN"/>
        </w:rPr>
        <w:t>法治</w:t>
      </w:r>
      <w:r>
        <w:rPr>
          <w:rFonts w:hint="eastAsia" w:cs="方正仿宋简体"/>
          <w:sz w:val="32"/>
          <w:szCs w:val="32"/>
          <w:shd w:val="clear" w:color="auto" w:fill="FFFFFF"/>
          <w:lang w:eastAsia="zh-CN"/>
        </w:rPr>
        <w:t>政府</w:t>
      </w:r>
      <w:r>
        <w:rPr>
          <w:rFonts w:hint="eastAsia" w:ascii="Times New Roman" w:hAnsi="Times New Roman" w:eastAsia="方正仿宋简体" w:cs="方正仿宋简体"/>
          <w:sz w:val="32"/>
          <w:szCs w:val="32"/>
          <w:shd w:val="clear" w:color="auto" w:fill="FFFFFF"/>
          <w:lang w:eastAsia="zh-CN"/>
        </w:rPr>
        <w:t>建设</w:t>
      </w:r>
      <w:r>
        <w:rPr>
          <w:rFonts w:hint="eastAsia" w:cs="方正仿宋简体"/>
          <w:sz w:val="32"/>
          <w:szCs w:val="32"/>
          <w:shd w:val="clear" w:color="auto" w:fill="FFFFFF"/>
          <w:lang w:eastAsia="zh-CN"/>
        </w:rPr>
        <w:t>情况报告</w:t>
      </w:r>
      <w:r>
        <w:rPr>
          <w:rFonts w:hint="eastAsia" w:ascii="Times New Roman" w:hAnsi="Times New Roman" w:eastAsia="方正仿宋简体" w:cs="方正仿宋简体"/>
          <w:sz w:val="32"/>
          <w:szCs w:val="32"/>
          <w:shd w:val="clear" w:color="auto" w:fill="FFFFFF"/>
          <w:lang w:eastAsia="zh-CN"/>
        </w:rPr>
        <w:t>如下</w:t>
      </w:r>
      <w:r>
        <w:rPr>
          <w:rFonts w:hint="eastAsia" w:cs="方正仿宋简体"/>
          <w:sz w:val="32"/>
          <w:szCs w:val="32"/>
          <w:shd w:val="clear" w:color="auto" w:fill="FFFFFF"/>
          <w:lang w:eastAsia="zh-CN"/>
        </w:rPr>
        <w:t>。</w:t>
      </w:r>
    </w:p>
    <w:p>
      <w:pPr>
        <w:pStyle w:val="5"/>
        <w:pageBreakBefore w:val="0"/>
        <w:kinsoku/>
        <w:overflowPunct/>
        <w:topLinePunct w:val="0"/>
        <w:autoSpaceDE/>
        <w:autoSpaceDN/>
        <w:bidi w:val="0"/>
        <w:adjustRightInd/>
        <w:snapToGrid/>
        <w:spacing w:beforeLines="0" w:afterLines="0" w:line="576" w:lineRule="exact"/>
        <w:textAlignment w:val="auto"/>
        <w:rPr>
          <w:rFonts w:hint="eastAsia"/>
          <w:lang w:val="en-US" w:eastAsia="zh-CN"/>
        </w:rPr>
      </w:pPr>
      <w:r>
        <w:rPr>
          <w:rFonts w:hint="eastAsia"/>
          <w:lang w:val="en-US" w:eastAsia="zh-CN"/>
        </w:rPr>
        <w:t>一、工作开展情况</w:t>
      </w:r>
    </w:p>
    <w:p>
      <w:pPr>
        <w:pStyle w:val="6"/>
        <w:pageBreakBefore w:val="0"/>
        <w:kinsoku/>
        <w:overflowPunct/>
        <w:topLinePunct w:val="0"/>
        <w:autoSpaceDE/>
        <w:autoSpaceDN/>
        <w:bidi w:val="0"/>
        <w:adjustRightInd/>
        <w:snapToGrid/>
        <w:spacing w:beforeLines="0" w:afterLines="0" w:line="576" w:lineRule="exact"/>
        <w:textAlignment w:val="auto"/>
        <w:rPr>
          <w:rFonts w:hint="eastAsia"/>
          <w:lang w:val="en-US" w:eastAsia="zh-CN"/>
        </w:rPr>
      </w:pPr>
      <w:r>
        <w:rPr>
          <w:rFonts w:hint="eastAsia"/>
          <w:lang w:val="en-US" w:eastAsia="zh-CN"/>
        </w:rPr>
        <w:t>（一）加强组织领导，压实工作责任</w:t>
      </w:r>
    </w:p>
    <w:p>
      <w:pPr>
        <w:pStyle w:val="7"/>
        <w:keepNext w:val="0"/>
        <w:keepLines w:val="0"/>
        <w:pageBreakBefore w:val="0"/>
        <w:kinsoku/>
        <w:overflowPunct/>
        <w:topLinePunct w:val="0"/>
        <w:autoSpaceDE/>
        <w:autoSpaceDN/>
        <w:bidi w:val="0"/>
        <w:adjustRightInd/>
        <w:snapToGrid/>
        <w:spacing w:line="576" w:lineRule="exact"/>
        <w:textAlignment w:val="auto"/>
        <w:rPr>
          <w:rFonts w:hint="eastAsia" w:ascii="Times New Roman" w:hAnsi="Times New Roman" w:eastAsia="方正仿宋简体" w:cs="方正仿宋简体"/>
          <w:sz w:val="32"/>
          <w:szCs w:val="32"/>
          <w:shd w:val="clear" w:color="auto" w:fill="FFFFFF"/>
          <w:lang w:val="en-US" w:eastAsia="zh-CN"/>
        </w:rPr>
      </w:pPr>
      <w:r>
        <w:rPr>
          <w:rFonts w:hint="eastAsia" w:cs="方正仿宋简体"/>
          <w:sz w:val="32"/>
          <w:szCs w:val="32"/>
          <w:shd w:val="clear" w:color="auto" w:fill="FFFFFF"/>
          <w:lang w:val="en-US" w:eastAsia="zh-CN"/>
        </w:rPr>
        <w:t>教育局高度重视法治建设工作，坚持法治建设与业务工作同安排、同部署、同落实，</w:t>
      </w:r>
      <w:r>
        <w:rPr>
          <w:rFonts w:hint="eastAsia" w:ascii="Times New Roman" w:hAnsi="Times New Roman" w:eastAsia="方正仿宋简体" w:cs="方正仿宋简体"/>
          <w:sz w:val="32"/>
          <w:szCs w:val="32"/>
          <w:shd w:val="clear" w:color="auto" w:fill="FFFFFF"/>
          <w:lang w:val="en-US" w:eastAsia="zh-CN"/>
        </w:rPr>
        <w:t>根据上级有关法治</w:t>
      </w:r>
      <w:r>
        <w:rPr>
          <w:rFonts w:hint="eastAsia" w:cs="方正仿宋简体"/>
          <w:sz w:val="32"/>
          <w:szCs w:val="32"/>
          <w:shd w:val="clear" w:color="auto" w:fill="FFFFFF"/>
          <w:lang w:val="en-US" w:eastAsia="zh-CN"/>
        </w:rPr>
        <w:t>建设</w:t>
      </w:r>
      <w:r>
        <w:rPr>
          <w:rFonts w:hint="eastAsia" w:ascii="Times New Roman" w:hAnsi="Times New Roman" w:eastAsia="方正仿宋简体" w:cs="方正仿宋简体"/>
          <w:sz w:val="32"/>
          <w:szCs w:val="32"/>
          <w:shd w:val="clear" w:color="auto" w:fill="FFFFFF"/>
          <w:lang w:val="en-US" w:eastAsia="zh-CN"/>
        </w:rPr>
        <w:t>工作的决策部署，从教育系统实际出发，成立了</w:t>
      </w:r>
      <w:r>
        <w:rPr>
          <w:rFonts w:hint="eastAsia" w:cs="方正仿宋简体"/>
          <w:sz w:val="32"/>
          <w:szCs w:val="32"/>
          <w:shd w:val="clear" w:color="auto" w:fill="FFFFFF"/>
          <w:lang w:val="en-US" w:eastAsia="zh-CN"/>
        </w:rPr>
        <w:t>以局长为组长、副局长为副组长、各科室负责人及各学校负责人为成员的法治建设</w:t>
      </w:r>
      <w:r>
        <w:rPr>
          <w:rFonts w:hint="eastAsia" w:ascii="Times New Roman" w:hAnsi="Times New Roman" w:eastAsia="方正仿宋简体" w:cs="方正仿宋简体"/>
          <w:sz w:val="32"/>
          <w:szCs w:val="32"/>
          <w:shd w:val="clear" w:color="auto" w:fill="FFFFFF"/>
          <w:lang w:val="en-US" w:eastAsia="zh-CN"/>
        </w:rPr>
        <w:t>工作领导小组，明确相关职责，</w:t>
      </w:r>
      <w:r>
        <w:rPr>
          <w:rFonts w:hint="eastAsia" w:cs="方正仿宋简体"/>
          <w:sz w:val="32"/>
          <w:szCs w:val="32"/>
          <w:shd w:val="clear" w:color="auto" w:fill="FFFFFF"/>
          <w:lang w:val="en-US" w:eastAsia="zh-CN"/>
        </w:rPr>
        <w:t>调整并公示了普法责任清单</w:t>
      </w:r>
      <w:r>
        <w:rPr>
          <w:rFonts w:hint="eastAsia" w:ascii="Times New Roman" w:hAnsi="Times New Roman" w:eastAsia="方正仿宋简体" w:cs="方正仿宋简体"/>
          <w:sz w:val="32"/>
          <w:szCs w:val="32"/>
          <w:shd w:val="clear" w:color="auto" w:fill="FFFFFF"/>
          <w:lang w:val="en-US" w:eastAsia="zh-CN"/>
        </w:rPr>
        <w:t>，</w:t>
      </w:r>
      <w:r>
        <w:rPr>
          <w:rFonts w:hint="eastAsia" w:cs="方正仿宋简体"/>
          <w:sz w:val="32"/>
          <w:szCs w:val="32"/>
          <w:shd w:val="clear" w:color="auto" w:fill="FFFFFF"/>
          <w:lang w:val="en-US" w:eastAsia="zh-CN"/>
        </w:rPr>
        <w:t>年初召开专题会议安排部署了法治建设工作，确保中央、自治区、市、县党委政府有关法治建设的决策部署落到实处</w:t>
      </w:r>
      <w:r>
        <w:rPr>
          <w:rFonts w:hint="eastAsia" w:ascii="Times New Roman" w:hAnsi="Times New Roman" w:eastAsia="方正仿宋简体" w:cs="方正仿宋简体"/>
          <w:sz w:val="32"/>
          <w:szCs w:val="32"/>
          <w:shd w:val="clear" w:color="auto" w:fill="FFFFFF"/>
          <w:lang w:val="en-US" w:eastAsia="zh-CN"/>
        </w:rPr>
        <w:t>。</w:t>
      </w:r>
    </w:p>
    <w:p>
      <w:pPr>
        <w:pStyle w:val="6"/>
        <w:pageBreakBefore w:val="0"/>
        <w:kinsoku/>
        <w:overflowPunct/>
        <w:topLinePunct w:val="0"/>
        <w:autoSpaceDE/>
        <w:autoSpaceDN/>
        <w:bidi w:val="0"/>
        <w:adjustRightInd/>
        <w:snapToGrid/>
        <w:spacing w:beforeLines="0" w:afterLines="0" w:line="576" w:lineRule="exact"/>
        <w:textAlignment w:val="auto"/>
        <w:rPr>
          <w:rFonts w:hint="eastAsia"/>
          <w:lang w:val="en-US" w:eastAsia="zh-CN"/>
        </w:rPr>
      </w:pPr>
      <w:r>
        <w:rPr>
          <w:rFonts w:hint="eastAsia"/>
          <w:lang w:val="en-US" w:eastAsia="zh-CN"/>
        </w:rPr>
        <w:t>（二）强化党建引领，建立健全学法用法制度</w:t>
      </w:r>
    </w:p>
    <w:p>
      <w:pPr>
        <w:pStyle w:val="7"/>
        <w:keepNext w:val="0"/>
        <w:keepLines w:val="0"/>
        <w:pageBreakBefore w:val="0"/>
        <w:kinsoku/>
        <w:overflowPunct/>
        <w:topLinePunct w:val="0"/>
        <w:autoSpaceDE/>
        <w:autoSpaceDN/>
        <w:bidi w:val="0"/>
        <w:adjustRightInd/>
        <w:snapToGrid/>
        <w:spacing w:line="576" w:lineRule="exact"/>
        <w:textAlignment w:val="auto"/>
        <w:rPr>
          <w:rFonts w:hint="default" w:ascii="Times New Roman" w:hAnsi="Times New Roman" w:eastAsia="方正仿宋简体" w:cs="方正仿宋简体"/>
          <w:sz w:val="32"/>
          <w:szCs w:val="32"/>
          <w:shd w:val="clear" w:color="auto" w:fill="FFFFFF"/>
          <w:lang w:val="en-US" w:eastAsia="zh-CN"/>
        </w:rPr>
      </w:pPr>
      <w:r>
        <w:rPr>
          <w:rFonts w:hint="eastAsia" w:cs="方正仿宋简体"/>
          <w:sz w:val="32"/>
          <w:szCs w:val="32"/>
          <w:shd w:val="clear" w:color="auto" w:fill="FFFFFF"/>
          <w:lang w:val="en-US" w:eastAsia="zh-CN"/>
        </w:rPr>
        <w:t>严格落实“第一议题”制度，将习近平法治思想作为“第一议题”深入学习贯彻，坚持</w:t>
      </w:r>
      <w:r>
        <w:rPr>
          <w:rFonts w:hint="eastAsia" w:ascii="Times New Roman" w:hAnsi="Times New Roman" w:eastAsia="方正仿宋简体" w:cs="方正仿宋简体"/>
          <w:sz w:val="32"/>
          <w:szCs w:val="32"/>
          <w:shd w:val="clear" w:color="auto" w:fill="FFFFFF"/>
          <w:lang w:val="en-US" w:eastAsia="zh-CN"/>
        </w:rPr>
        <w:t>领导干部带头学法用法，将法治</w:t>
      </w:r>
      <w:r>
        <w:rPr>
          <w:rFonts w:hint="eastAsia" w:cs="方正仿宋简体"/>
          <w:sz w:val="32"/>
          <w:szCs w:val="32"/>
          <w:shd w:val="clear" w:color="auto" w:fill="FFFFFF"/>
          <w:lang w:val="en-US" w:eastAsia="zh-CN"/>
        </w:rPr>
        <w:t>学习</w:t>
      </w:r>
      <w:r>
        <w:rPr>
          <w:rFonts w:hint="eastAsia" w:ascii="Times New Roman" w:hAnsi="Times New Roman" w:eastAsia="方正仿宋简体" w:cs="方正仿宋简体"/>
          <w:sz w:val="32"/>
          <w:szCs w:val="32"/>
          <w:shd w:val="clear" w:color="auto" w:fill="FFFFFF"/>
          <w:lang w:val="en-US" w:eastAsia="zh-CN"/>
        </w:rPr>
        <w:t>教育纳入</w:t>
      </w:r>
      <w:r>
        <w:rPr>
          <w:rFonts w:hint="eastAsia" w:cs="方正仿宋简体"/>
          <w:sz w:val="32"/>
          <w:szCs w:val="32"/>
          <w:shd w:val="clear" w:color="auto" w:fill="FFFFFF"/>
          <w:lang w:val="en-US" w:eastAsia="zh-CN"/>
        </w:rPr>
        <w:t>党组理论中心组及各支部</w:t>
      </w:r>
      <w:r>
        <w:rPr>
          <w:rFonts w:hint="eastAsia" w:ascii="Times New Roman" w:hAnsi="Times New Roman" w:eastAsia="方正仿宋简体" w:cs="方正仿宋简体"/>
          <w:sz w:val="32"/>
          <w:szCs w:val="32"/>
          <w:shd w:val="clear" w:color="auto" w:fill="FFFFFF"/>
          <w:lang w:val="en-US" w:eastAsia="zh-CN"/>
        </w:rPr>
        <w:t>理论学习内容，</w:t>
      </w:r>
      <w:r>
        <w:rPr>
          <w:rFonts w:hint="eastAsia" w:cs="方正仿宋简体"/>
          <w:sz w:val="32"/>
          <w:szCs w:val="32"/>
          <w:shd w:val="clear" w:color="auto" w:fill="FFFFFF"/>
          <w:lang w:val="en-US" w:eastAsia="zh-CN"/>
        </w:rPr>
        <w:t>深入学习宣传《宪法》《民法典》、习近平法治思想等国家法律法规知识，组织干部职工结合“12.4”宪法宣传日宣传周开展法律知识线上答题和考试活动，确保参与率100%。持续推进党组织领导的校长负责制，完善教育系统“三重一大”议事决策制度，</w:t>
      </w:r>
      <w:r>
        <w:rPr>
          <w:rFonts w:hint="eastAsia" w:ascii="Times New Roman" w:hAnsi="Times New Roman" w:eastAsia="方正仿宋简体" w:cs="方正仿宋简体"/>
          <w:sz w:val="32"/>
          <w:szCs w:val="32"/>
          <w:shd w:val="clear" w:color="auto" w:fill="FFFFFF"/>
          <w:lang w:val="en-US" w:eastAsia="zh-CN"/>
        </w:rPr>
        <w:t>提高领导干部运用法治思维和法治方式深化改革、推动发展、化解矛盾、维护稳定的能力</w:t>
      </w:r>
      <w:r>
        <w:rPr>
          <w:rFonts w:hint="eastAsia" w:cs="方正仿宋简体"/>
          <w:sz w:val="32"/>
          <w:szCs w:val="32"/>
          <w:shd w:val="clear" w:color="auto" w:fill="FFFFFF"/>
          <w:lang w:val="en-US" w:eastAsia="zh-CN"/>
        </w:rPr>
        <w:t>，</w:t>
      </w:r>
      <w:r>
        <w:rPr>
          <w:rFonts w:hint="eastAsia" w:ascii="Times New Roman" w:hAnsi="Times New Roman" w:eastAsia="方正仿宋简体" w:cs="方正仿宋简体"/>
          <w:sz w:val="32"/>
          <w:szCs w:val="32"/>
          <w:shd w:val="clear" w:color="auto" w:fill="FFFFFF"/>
          <w:lang w:val="en-US" w:eastAsia="zh-CN"/>
        </w:rPr>
        <w:t>着力提升机关</w:t>
      </w:r>
      <w:r>
        <w:rPr>
          <w:rFonts w:hint="eastAsia" w:cs="方正仿宋简体"/>
          <w:sz w:val="32"/>
          <w:szCs w:val="32"/>
          <w:shd w:val="clear" w:color="auto" w:fill="FFFFFF"/>
          <w:lang w:val="en-US" w:eastAsia="zh-CN"/>
        </w:rPr>
        <w:t>和学校</w:t>
      </w:r>
      <w:r>
        <w:rPr>
          <w:rFonts w:hint="eastAsia" w:ascii="Times New Roman" w:hAnsi="Times New Roman" w:eastAsia="方正仿宋简体" w:cs="方正仿宋简体"/>
          <w:sz w:val="32"/>
          <w:szCs w:val="32"/>
          <w:shd w:val="clear" w:color="auto" w:fill="FFFFFF"/>
          <w:lang w:val="en-US" w:eastAsia="zh-CN"/>
        </w:rPr>
        <w:t>管理科学化、民主化、法治化水平。</w:t>
      </w:r>
      <w:r>
        <w:rPr>
          <w:rFonts w:hint="eastAsia" w:cs="方正仿宋简体"/>
          <w:sz w:val="32"/>
          <w:szCs w:val="32"/>
          <w:shd w:val="clear" w:color="auto" w:fill="FFFFFF"/>
          <w:lang w:val="en-US" w:eastAsia="zh-CN"/>
        </w:rPr>
        <w:t>2024年度，教育局党组及下辖各支部共开展法治专题学习40余次。</w:t>
      </w:r>
    </w:p>
    <w:p>
      <w:pPr>
        <w:pStyle w:val="6"/>
        <w:pageBreakBefore w:val="0"/>
        <w:kinsoku/>
        <w:overflowPunct/>
        <w:topLinePunct w:val="0"/>
        <w:autoSpaceDE/>
        <w:autoSpaceDN/>
        <w:bidi w:val="0"/>
        <w:adjustRightInd/>
        <w:snapToGrid/>
        <w:spacing w:beforeLines="0" w:afterLines="0" w:line="576" w:lineRule="exact"/>
        <w:textAlignment w:val="auto"/>
        <w:rPr>
          <w:rFonts w:hint="eastAsia" w:ascii="Times New Roman" w:hAnsi="Times New Roman"/>
          <w:lang w:val="en-US" w:eastAsia="zh-CN"/>
        </w:rPr>
      </w:pPr>
      <w:r>
        <w:rPr>
          <w:rFonts w:hint="eastAsia" w:ascii="Times New Roman" w:hAnsi="Times New Roman"/>
          <w:lang w:val="en-US" w:eastAsia="zh-CN"/>
        </w:rPr>
        <w:t>（三）深化法治宣教，提升师生法治素养</w:t>
      </w:r>
    </w:p>
    <w:p>
      <w:pPr>
        <w:pStyle w:val="7"/>
        <w:keepNext w:val="0"/>
        <w:keepLines w:val="0"/>
        <w:pageBreakBefore w:val="0"/>
        <w:kinsoku/>
        <w:overflowPunct/>
        <w:topLinePunct w:val="0"/>
        <w:autoSpaceDE/>
        <w:autoSpaceDN/>
        <w:bidi w:val="0"/>
        <w:adjustRightInd/>
        <w:snapToGrid/>
        <w:spacing w:line="576" w:lineRule="exact"/>
        <w:textAlignment w:val="auto"/>
        <w:rPr>
          <w:rFonts w:hint="eastAsia" w:cs="方正仿宋简体"/>
          <w:sz w:val="32"/>
          <w:szCs w:val="32"/>
          <w:shd w:val="clear" w:color="auto" w:fill="FFFFFF"/>
          <w:lang w:val="en-US" w:eastAsia="zh-CN"/>
        </w:rPr>
      </w:pPr>
      <w:r>
        <w:rPr>
          <w:rFonts w:hint="eastAsia" w:cs="方正仿宋简体"/>
          <w:b/>
          <w:bCs/>
          <w:sz w:val="32"/>
          <w:szCs w:val="32"/>
          <w:shd w:val="clear" w:color="auto" w:fill="FFFFFF"/>
          <w:lang w:val="en-US" w:eastAsia="zh-CN"/>
        </w:rPr>
        <w:t>一是</w:t>
      </w:r>
      <w:r>
        <w:rPr>
          <w:rFonts w:hint="eastAsia" w:cs="方正仿宋简体"/>
          <w:sz w:val="32"/>
          <w:szCs w:val="32"/>
          <w:shd w:val="clear" w:color="auto" w:fill="FFFFFF"/>
          <w:lang w:val="en-US" w:eastAsia="zh-CN"/>
        </w:rPr>
        <w:t>加强队伍建设。全县</w:t>
      </w:r>
      <w:r>
        <w:rPr>
          <w:rFonts w:hint="eastAsia" w:ascii="Times New Roman" w:hAnsi="Times New Roman" w:eastAsia="方正仿宋简体" w:cs="方正仿宋简体"/>
          <w:sz w:val="32"/>
          <w:szCs w:val="32"/>
          <w:shd w:val="clear" w:color="auto" w:fill="FFFFFF"/>
          <w:lang w:val="en-US" w:eastAsia="zh-CN"/>
        </w:rPr>
        <w:t>10所中小学均聘请公、检、法、司相关部门的优秀干部担任法治副校长和法治辅导员，规定每学期邀请法治副校长到校开展至少2次法治课程、讲座。</w:t>
      </w:r>
      <w:r>
        <w:rPr>
          <w:rFonts w:hint="eastAsia" w:cs="方正仿宋简体"/>
          <w:sz w:val="32"/>
          <w:szCs w:val="32"/>
          <w:shd w:val="clear" w:color="auto" w:fill="FFFFFF"/>
          <w:lang w:val="en-US" w:eastAsia="zh-CN"/>
        </w:rPr>
        <w:t>学校结合自身实际配备完善</w:t>
      </w:r>
      <w:r>
        <w:rPr>
          <w:rFonts w:hint="eastAsia" w:ascii="Times New Roman" w:hAnsi="Times New Roman" w:eastAsia="方正仿宋简体" w:cs="方正仿宋简体"/>
          <w:sz w:val="32"/>
          <w:szCs w:val="32"/>
          <w:shd w:val="clear" w:color="auto" w:fill="FFFFFF"/>
          <w:lang w:val="en-US" w:eastAsia="zh-CN"/>
        </w:rPr>
        <w:t>德育副校长</w:t>
      </w:r>
      <w:r>
        <w:rPr>
          <w:rFonts w:hint="eastAsia" w:cs="方正仿宋简体"/>
          <w:sz w:val="32"/>
          <w:szCs w:val="32"/>
          <w:shd w:val="clear" w:color="auto" w:fill="FFFFFF"/>
          <w:lang w:val="en-US" w:eastAsia="zh-CN"/>
        </w:rPr>
        <w:t>、思政教师和</w:t>
      </w:r>
      <w:r>
        <w:rPr>
          <w:rFonts w:hint="eastAsia" w:ascii="Times New Roman" w:hAnsi="Times New Roman" w:eastAsia="方正仿宋简体" w:cs="方正仿宋简体"/>
          <w:sz w:val="32"/>
          <w:szCs w:val="32"/>
          <w:shd w:val="clear" w:color="auto" w:fill="FFFFFF"/>
          <w:lang w:val="en-US" w:eastAsia="zh-CN"/>
        </w:rPr>
        <w:t>法治课程教师，</w:t>
      </w:r>
      <w:r>
        <w:rPr>
          <w:rFonts w:hint="eastAsia" w:cs="方正仿宋简体"/>
          <w:sz w:val="32"/>
          <w:szCs w:val="32"/>
          <w:shd w:val="clear" w:color="auto" w:fill="FFFFFF"/>
          <w:lang w:val="en-US" w:eastAsia="zh-CN"/>
        </w:rPr>
        <w:t>深入开展思政德育教师针对性培训，提升专业素养，</w:t>
      </w:r>
      <w:r>
        <w:rPr>
          <w:rFonts w:hint="eastAsia" w:ascii="Times New Roman" w:hAnsi="Times New Roman" w:eastAsia="方正仿宋简体" w:cs="方正仿宋简体"/>
          <w:sz w:val="32"/>
          <w:szCs w:val="32"/>
          <w:shd w:val="clear" w:color="auto" w:fill="FFFFFF"/>
          <w:lang w:val="en-US" w:eastAsia="zh-CN"/>
        </w:rPr>
        <w:t>形成专兼职结合的法治宣传教育队伍。</w:t>
      </w:r>
      <w:r>
        <w:rPr>
          <w:rFonts w:hint="eastAsia" w:cs="方正仿宋简体"/>
          <w:sz w:val="32"/>
          <w:szCs w:val="32"/>
          <w:shd w:val="clear" w:color="auto" w:fill="FFFFFF"/>
          <w:lang w:val="en-US" w:eastAsia="zh-CN"/>
        </w:rPr>
        <w:t>2024年</w:t>
      </w:r>
      <w:r>
        <w:rPr>
          <w:rFonts w:hint="eastAsia" w:ascii="Times New Roman" w:hAnsi="Times New Roman" w:eastAsia="方正仿宋简体" w:cs="方正仿宋简体"/>
          <w:sz w:val="32"/>
          <w:szCs w:val="32"/>
          <w:shd w:val="clear" w:color="auto" w:fill="FFFFFF"/>
          <w:lang w:val="en-US" w:eastAsia="zh-CN"/>
        </w:rPr>
        <w:t>各学校共邀请法治副校长开展法治课程、讲座4</w:t>
      </w:r>
      <w:r>
        <w:rPr>
          <w:rFonts w:hint="eastAsia" w:cs="方正仿宋简体"/>
          <w:sz w:val="32"/>
          <w:szCs w:val="32"/>
          <w:shd w:val="clear" w:color="auto" w:fill="FFFFFF"/>
          <w:lang w:val="en-US" w:eastAsia="zh-CN"/>
        </w:rPr>
        <w:t>8场</w:t>
      </w:r>
      <w:r>
        <w:rPr>
          <w:rFonts w:hint="eastAsia" w:ascii="Times New Roman" w:hAnsi="Times New Roman" w:eastAsia="方正仿宋简体" w:cs="方正仿宋简体"/>
          <w:sz w:val="32"/>
          <w:szCs w:val="32"/>
          <w:shd w:val="clear" w:color="auto" w:fill="FFFFFF"/>
          <w:lang w:val="en-US" w:eastAsia="zh-CN"/>
        </w:rPr>
        <w:t>次。</w:t>
      </w:r>
      <w:r>
        <w:rPr>
          <w:rFonts w:hint="eastAsia" w:cs="方正仿宋简体"/>
          <w:b/>
          <w:bCs/>
          <w:sz w:val="32"/>
          <w:szCs w:val="32"/>
          <w:shd w:val="clear" w:color="auto" w:fill="FFFFFF"/>
          <w:lang w:val="en-US" w:eastAsia="zh-CN"/>
        </w:rPr>
        <w:t>二是</w:t>
      </w:r>
      <w:r>
        <w:rPr>
          <w:rFonts w:hint="eastAsia" w:cs="方正仿宋简体"/>
          <w:sz w:val="32"/>
          <w:szCs w:val="32"/>
          <w:shd w:val="clear" w:color="auto" w:fill="FFFFFF"/>
          <w:lang w:val="en-US" w:eastAsia="zh-CN"/>
        </w:rPr>
        <w:t>推进</w:t>
      </w:r>
      <w:r>
        <w:rPr>
          <w:rFonts w:hint="eastAsia" w:ascii="Times New Roman" w:hAnsi="Times New Roman" w:eastAsia="方正仿宋简体" w:cs="方正仿宋简体"/>
          <w:sz w:val="32"/>
          <w:szCs w:val="32"/>
          <w:shd w:val="clear" w:color="auto" w:fill="FFFFFF"/>
          <w:lang w:val="en-US" w:eastAsia="zh-CN"/>
        </w:rPr>
        <w:t>法律进学校</w:t>
      </w:r>
      <w:r>
        <w:rPr>
          <w:rFonts w:hint="eastAsia" w:cs="方正仿宋简体"/>
          <w:sz w:val="32"/>
          <w:szCs w:val="32"/>
          <w:shd w:val="clear" w:color="auto" w:fill="FFFFFF"/>
          <w:lang w:val="en-US" w:eastAsia="zh-CN"/>
        </w:rPr>
        <w:t>。将法治宣传教育与学校思政教育、德育教育、爱国主义教育深度融合，通过主题班会</w:t>
      </w:r>
      <w:r>
        <w:rPr>
          <w:rFonts w:hint="eastAsia" w:ascii="Times New Roman" w:hAnsi="Times New Roman" w:eastAsia="方正仿宋简体" w:cs="方正仿宋简体"/>
          <w:sz w:val="32"/>
          <w:szCs w:val="32"/>
          <w:shd w:val="clear" w:color="auto" w:fill="FFFFFF"/>
          <w:lang w:val="en-US" w:eastAsia="zh-CN"/>
        </w:rPr>
        <w:t>、国旗下讲话</w:t>
      </w:r>
      <w:r>
        <w:rPr>
          <w:rFonts w:hint="eastAsia" w:cs="方正仿宋简体"/>
          <w:sz w:val="32"/>
          <w:szCs w:val="32"/>
          <w:shd w:val="clear" w:color="auto" w:fill="FFFFFF"/>
          <w:lang w:val="en-US" w:eastAsia="zh-CN"/>
        </w:rPr>
        <w:t>、法治讲座、开学第一课</w:t>
      </w:r>
      <w:r>
        <w:rPr>
          <w:rFonts w:hint="eastAsia" w:ascii="Times New Roman" w:hAnsi="Times New Roman" w:eastAsia="方正仿宋简体" w:cs="方正仿宋简体"/>
          <w:sz w:val="32"/>
          <w:szCs w:val="32"/>
          <w:shd w:val="clear" w:color="auto" w:fill="FFFFFF"/>
          <w:lang w:val="en-US" w:eastAsia="zh-CN"/>
        </w:rPr>
        <w:t>等</w:t>
      </w:r>
      <w:r>
        <w:rPr>
          <w:rFonts w:hint="eastAsia" w:cs="方正仿宋简体"/>
          <w:sz w:val="32"/>
          <w:szCs w:val="32"/>
          <w:shd w:val="clear" w:color="auto" w:fill="FFFFFF"/>
          <w:lang w:val="en-US" w:eastAsia="zh-CN"/>
        </w:rPr>
        <w:t>形式</w:t>
      </w:r>
      <w:r>
        <w:rPr>
          <w:rFonts w:hint="eastAsia" w:ascii="Times New Roman" w:hAnsi="Times New Roman" w:eastAsia="方正仿宋简体" w:cs="方正仿宋简体"/>
          <w:sz w:val="32"/>
          <w:szCs w:val="32"/>
          <w:shd w:val="clear" w:color="auto" w:fill="FFFFFF"/>
          <w:lang w:val="en-US" w:eastAsia="zh-CN"/>
        </w:rPr>
        <w:t>，组织宣传学习《未成年人保护法》《预防未成年人犯罪法》《道路交通安全法》等相关法律法规</w:t>
      </w:r>
      <w:r>
        <w:rPr>
          <w:rFonts w:hint="eastAsia" w:cs="方正仿宋简体"/>
          <w:sz w:val="32"/>
          <w:szCs w:val="32"/>
          <w:shd w:val="clear" w:color="auto" w:fill="FFFFFF"/>
          <w:lang w:val="en-US" w:eastAsia="zh-CN"/>
        </w:rPr>
        <w:t>，</w:t>
      </w:r>
      <w:r>
        <w:rPr>
          <w:rFonts w:hint="eastAsia" w:ascii="Times New Roman" w:hAnsi="Times New Roman" w:eastAsia="方正仿宋简体" w:cs="方正仿宋简体"/>
          <w:sz w:val="32"/>
          <w:szCs w:val="32"/>
          <w:shd w:val="clear" w:color="auto" w:fill="FFFFFF"/>
          <w:lang w:val="en-US" w:eastAsia="zh-CN"/>
        </w:rPr>
        <w:t>有效</w:t>
      </w:r>
      <w:r>
        <w:rPr>
          <w:rFonts w:hint="eastAsia" w:cs="方正仿宋简体"/>
          <w:sz w:val="32"/>
          <w:szCs w:val="32"/>
          <w:shd w:val="clear" w:color="auto" w:fill="FFFFFF"/>
          <w:lang w:val="en-US" w:eastAsia="zh-CN"/>
        </w:rPr>
        <w:t>推进</w:t>
      </w:r>
      <w:r>
        <w:rPr>
          <w:rFonts w:hint="eastAsia" w:ascii="Times New Roman" w:hAnsi="Times New Roman" w:eastAsia="方正仿宋简体" w:cs="方正仿宋简体"/>
          <w:sz w:val="32"/>
          <w:szCs w:val="32"/>
          <w:shd w:val="clear" w:color="auto" w:fill="FFFFFF"/>
          <w:lang w:val="en-US" w:eastAsia="zh-CN"/>
        </w:rPr>
        <w:t>法律</w:t>
      </w:r>
      <w:r>
        <w:rPr>
          <w:rFonts w:hint="eastAsia" w:cs="方正仿宋简体"/>
          <w:sz w:val="32"/>
          <w:szCs w:val="32"/>
          <w:shd w:val="clear" w:color="auto" w:fill="FFFFFF"/>
          <w:lang w:val="en-US" w:eastAsia="zh-CN"/>
        </w:rPr>
        <w:t>进学校、</w:t>
      </w:r>
      <w:r>
        <w:rPr>
          <w:rFonts w:hint="eastAsia" w:ascii="Times New Roman" w:hAnsi="Times New Roman" w:eastAsia="方正仿宋简体" w:cs="方正仿宋简体"/>
          <w:sz w:val="32"/>
          <w:szCs w:val="32"/>
          <w:shd w:val="clear" w:color="auto" w:fill="FFFFFF"/>
          <w:lang w:val="en-US" w:eastAsia="zh-CN"/>
        </w:rPr>
        <w:t>进课堂</w:t>
      </w:r>
      <w:r>
        <w:rPr>
          <w:rFonts w:hint="eastAsia" w:cs="方正仿宋简体"/>
          <w:sz w:val="32"/>
          <w:szCs w:val="32"/>
          <w:shd w:val="clear" w:color="auto" w:fill="FFFFFF"/>
          <w:lang w:val="en-US" w:eastAsia="zh-CN"/>
        </w:rPr>
        <w:t>、进头脑</w:t>
      </w:r>
      <w:r>
        <w:rPr>
          <w:rFonts w:hint="eastAsia" w:ascii="Times New Roman" w:hAnsi="Times New Roman" w:eastAsia="方正仿宋简体" w:cs="方正仿宋简体"/>
          <w:sz w:val="32"/>
          <w:szCs w:val="32"/>
          <w:shd w:val="clear" w:color="auto" w:fill="FFFFFF"/>
          <w:lang w:val="en-US" w:eastAsia="zh-CN"/>
        </w:rPr>
        <w:t>，</w:t>
      </w:r>
      <w:r>
        <w:rPr>
          <w:rFonts w:hint="eastAsia" w:cs="方正仿宋简体"/>
          <w:sz w:val="32"/>
          <w:szCs w:val="32"/>
          <w:shd w:val="clear" w:color="auto" w:fill="FFFFFF"/>
          <w:lang w:val="en-US" w:eastAsia="zh-CN"/>
        </w:rPr>
        <w:t>提高</w:t>
      </w:r>
      <w:r>
        <w:rPr>
          <w:rFonts w:hint="eastAsia" w:ascii="Times New Roman" w:hAnsi="Times New Roman" w:eastAsia="方正仿宋简体" w:cs="方正仿宋简体"/>
          <w:sz w:val="32"/>
          <w:szCs w:val="32"/>
          <w:shd w:val="clear" w:color="auto" w:fill="FFFFFF"/>
          <w:lang w:val="en-US" w:eastAsia="zh-CN"/>
        </w:rPr>
        <w:t>学生法律</w:t>
      </w:r>
      <w:r>
        <w:rPr>
          <w:rFonts w:hint="eastAsia" w:cs="方正仿宋简体"/>
          <w:sz w:val="32"/>
          <w:szCs w:val="32"/>
          <w:shd w:val="clear" w:color="auto" w:fill="FFFFFF"/>
          <w:lang w:val="en-US" w:eastAsia="zh-CN"/>
        </w:rPr>
        <w:t>素养</w:t>
      </w:r>
      <w:r>
        <w:rPr>
          <w:rFonts w:hint="eastAsia" w:ascii="Times New Roman" w:hAnsi="Times New Roman" w:eastAsia="方正仿宋简体" w:cs="方正仿宋简体"/>
          <w:sz w:val="32"/>
          <w:szCs w:val="32"/>
          <w:shd w:val="clear" w:color="auto" w:fill="FFFFFF"/>
          <w:lang w:val="en-US" w:eastAsia="zh-CN"/>
        </w:rPr>
        <w:t>，培养学生知法守法懂法用法的好品质。</w:t>
      </w:r>
      <w:r>
        <w:rPr>
          <w:rFonts w:hint="eastAsia" w:cs="方正仿宋简体"/>
          <w:b/>
          <w:bCs/>
          <w:sz w:val="32"/>
          <w:szCs w:val="32"/>
          <w:shd w:val="clear" w:color="auto" w:fill="FFFFFF"/>
          <w:lang w:val="en-US" w:eastAsia="zh-CN"/>
        </w:rPr>
        <w:t>三是</w:t>
      </w:r>
      <w:r>
        <w:rPr>
          <w:rFonts w:hint="eastAsia" w:cs="方正仿宋简体"/>
          <w:sz w:val="32"/>
          <w:szCs w:val="32"/>
          <w:shd w:val="clear" w:color="auto" w:fill="FFFFFF"/>
          <w:lang w:val="en-US" w:eastAsia="zh-CN"/>
        </w:rPr>
        <w:t>创新法治宣传教育途径。利用3月平安建设宣传月、“4.15”全民国家安全教育日、6月平安宣传周、“9.16”平安西藏日、“12.4”宪法宣传日宣传周等契机深入开展法治宣传教育活动，推动家校共育，经常性开展禁毒、防电信网络诈骗、防校园欺凌等宣传教育活动，引导青少年从小尊法学法守法用法，增强青少年法律意识，为预防和减少青少年违法犯罪作出积极贡献。2024年，教育系统共开展开学第一堂法治课、主题班会、法治讲座、宪法晨读、模拟法庭等法治宣传教育活动120余场次，观看校园安全警示教育片10余次，受益师生及家长4300余人；开展党的二十届三中全会专题学习和宣讲活动40余次，覆盖师生3800余人；邀请法治副校长和法治辅导员深入学校开展未成年人保护和防校园欺凌等法治宣讲39场次，受益师生3800余人；县教育局深入学校开展加强未成年人保护主题宣讲和思政教育暨安全教育讲座各1场次，受益师生1200余人；各学校通过班级微信等平台向家长宣传预防校园欺凌知识与法治内容2条。</w:t>
      </w:r>
    </w:p>
    <w:p>
      <w:pPr>
        <w:pStyle w:val="7"/>
        <w:keepNext w:val="0"/>
        <w:keepLines w:val="0"/>
        <w:pageBreakBefore w:val="0"/>
        <w:numPr>
          <w:ilvl w:val="0"/>
          <w:numId w:val="1"/>
        </w:numPr>
        <w:kinsoku/>
        <w:overflowPunct/>
        <w:topLinePunct w:val="0"/>
        <w:autoSpaceDE/>
        <w:autoSpaceDN/>
        <w:bidi w:val="0"/>
        <w:adjustRightInd/>
        <w:snapToGrid/>
        <w:spacing w:line="576" w:lineRule="exact"/>
        <w:textAlignment w:val="auto"/>
        <w:rPr>
          <w:rFonts w:hint="eastAsia" w:ascii="方正楷体_GBK" w:hAnsi="方正楷体_GBK" w:eastAsia="方正楷体_GBK" w:cs="方正楷体_GBK"/>
          <w:sz w:val="32"/>
          <w:szCs w:val="32"/>
          <w:shd w:val="clear" w:color="auto" w:fill="FFFFFF"/>
          <w:lang w:val="en-US" w:eastAsia="zh-CN"/>
        </w:rPr>
      </w:pPr>
      <w:r>
        <w:rPr>
          <w:rFonts w:hint="eastAsia" w:ascii="方正楷体_GBK" w:hAnsi="方正楷体_GBK" w:eastAsia="方正楷体_GBK" w:cs="方正楷体_GBK"/>
          <w:sz w:val="32"/>
          <w:szCs w:val="32"/>
          <w:shd w:val="clear" w:color="auto" w:fill="FFFFFF"/>
          <w:lang w:val="en-US" w:eastAsia="zh-CN"/>
        </w:rPr>
        <w:t>加强执法监督，维护教育安全稳定。</w:t>
      </w:r>
    </w:p>
    <w:p>
      <w:pPr>
        <w:pStyle w:val="7"/>
        <w:keepNext w:val="0"/>
        <w:keepLines w:val="0"/>
        <w:pageBreakBefore w:val="0"/>
        <w:numPr>
          <w:ilvl w:val="0"/>
          <w:numId w:val="0"/>
        </w:numPr>
        <w:kinsoku/>
        <w:overflowPunct/>
        <w:topLinePunct w:val="0"/>
        <w:autoSpaceDE/>
        <w:autoSpaceDN/>
        <w:bidi w:val="0"/>
        <w:adjustRightInd/>
        <w:snapToGrid/>
        <w:spacing w:line="576" w:lineRule="exact"/>
        <w:ind w:firstLine="640" w:firstLineChars="200"/>
        <w:textAlignment w:val="auto"/>
        <w:rPr>
          <w:rFonts w:hint="eastAsia" w:cs="方正仿宋简体"/>
          <w:sz w:val="32"/>
          <w:szCs w:val="32"/>
          <w:shd w:val="clear" w:color="auto" w:fill="FFFFFF"/>
          <w:lang w:val="en-US" w:eastAsia="zh-CN"/>
        </w:rPr>
      </w:pPr>
      <w:r>
        <w:rPr>
          <w:rFonts w:hint="eastAsia" w:cs="方正仿宋简体"/>
          <w:sz w:val="32"/>
          <w:szCs w:val="32"/>
          <w:shd w:val="clear" w:color="auto" w:fill="FFFFFF"/>
          <w:lang w:val="en-US" w:eastAsia="zh-CN"/>
        </w:rPr>
        <w:t>以“平安校园”建设为抓手，细化维稳安全措施，严格落实值班带班、信息报告和“三排查”制度，高度关注可能引发校园领域不稳定问题的苗头隐患。强化联合执法，联合公安、应急、市监等相关部门开展校园安全检查4次，教育局组织开展校园矛盾纠纷、校园欺凌、校园暴力及校园周边治安隐患排查5次，发现问题25项，目前均已整改完毕；结合开学节点，于3月和9月分别深入各学校开展1次全面督导检查，反馈问题40余条；开展食品卫生安全专项整治，组织学校开展自查24场次，食安委成员单位联合检查4次，教育局督导检查4次，发现问题65条，切实净化校园及周边环境，维护正常教育教学秩序。</w:t>
      </w:r>
    </w:p>
    <w:p>
      <w:pPr>
        <w:pStyle w:val="5"/>
        <w:pageBreakBefore w:val="0"/>
        <w:kinsoku/>
        <w:overflowPunct/>
        <w:topLinePunct w:val="0"/>
        <w:autoSpaceDE/>
        <w:autoSpaceDN/>
        <w:bidi w:val="0"/>
        <w:adjustRightInd/>
        <w:snapToGrid/>
        <w:spacing w:beforeLines="0" w:afterLines="0" w:line="576" w:lineRule="exact"/>
        <w:textAlignment w:val="auto"/>
        <w:rPr>
          <w:rFonts w:hint="eastAsia" w:ascii="Times New Roman" w:hAnsi="Times New Roman"/>
          <w:lang w:val="en-US" w:eastAsia="zh-CN"/>
        </w:rPr>
      </w:pPr>
      <w:r>
        <w:rPr>
          <w:rFonts w:hint="eastAsia" w:ascii="Times New Roman" w:hAnsi="Times New Roman"/>
          <w:lang w:val="en-US" w:eastAsia="zh-CN"/>
        </w:rPr>
        <w:t>二、存在的问题</w:t>
      </w:r>
    </w:p>
    <w:p>
      <w:pPr>
        <w:pStyle w:val="7"/>
        <w:keepNext w:val="0"/>
        <w:keepLines w:val="0"/>
        <w:pageBreakBefore w:val="0"/>
        <w:kinsoku/>
        <w:overflowPunct/>
        <w:topLinePunct w:val="0"/>
        <w:autoSpaceDE/>
        <w:autoSpaceDN/>
        <w:bidi w:val="0"/>
        <w:adjustRightInd/>
        <w:snapToGrid/>
        <w:spacing w:line="576" w:lineRule="exact"/>
        <w:textAlignment w:val="auto"/>
        <w:rPr>
          <w:rFonts w:hint="eastAsia" w:ascii="Times New Roman" w:hAnsi="Times New Roman" w:eastAsia="方正仿宋简体" w:cs="方正仿宋简体"/>
          <w:sz w:val="32"/>
          <w:szCs w:val="32"/>
          <w:shd w:val="clear" w:color="auto" w:fill="FFFFFF"/>
          <w:lang w:val="en-US" w:eastAsia="zh-CN"/>
        </w:rPr>
      </w:pPr>
      <w:r>
        <w:rPr>
          <w:rStyle w:val="12"/>
          <w:rFonts w:hint="eastAsia" w:ascii="Times New Roman" w:hAnsi="Times New Roman"/>
          <w:lang w:val="en-US" w:eastAsia="zh-CN"/>
        </w:rPr>
        <w:t>（一）部分领导干部法治建设意识有待提高。</w:t>
      </w:r>
      <w:r>
        <w:rPr>
          <w:rFonts w:hint="eastAsia" w:ascii="Times New Roman" w:hAnsi="Times New Roman" w:eastAsia="方正仿宋简体" w:cs="方正仿宋简体"/>
          <w:sz w:val="32"/>
          <w:szCs w:val="32"/>
          <w:shd w:val="clear" w:color="auto" w:fill="FFFFFF"/>
          <w:lang w:val="en-US" w:eastAsia="zh-CN"/>
        </w:rPr>
        <w:t>教育系统少数领导干部缺乏法律学习的主动性、自觉性，认为法律学习跟自己关系不大，普法教育的深度不够。</w:t>
      </w:r>
    </w:p>
    <w:p>
      <w:pPr>
        <w:pStyle w:val="7"/>
        <w:keepNext w:val="0"/>
        <w:keepLines w:val="0"/>
        <w:pageBreakBefore w:val="0"/>
        <w:kinsoku/>
        <w:overflowPunct/>
        <w:topLinePunct w:val="0"/>
        <w:autoSpaceDE/>
        <w:autoSpaceDN/>
        <w:bidi w:val="0"/>
        <w:adjustRightInd/>
        <w:snapToGrid/>
        <w:spacing w:line="576" w:lineRule="exact"/>
        <w:textAlignment w:val="auto"/>
        <w:rPr>
          <w:rFonts w:hint="eastAsia" w:ascii="Times New Roman" w:hAnsi="Times New Roman" w:eastAsia="方正仿宋简体" w:cs="方正仿宋简体"/>
          <w:sz w:val="32"/>
          <w:szCs w:val="32"/>
          <w:shd w:val="clear" w:color="auto" w:fill="FFFFFF"/>
          <w:lang w:val="en-US" w:eastAsia="zh-CN"/>
        </w:rPr>
      </w:pPr>
      <w:r>
        <w:rPr>
          <w:rStyle w:val="12"/>
          <w:rFonts w:hint="eastAsia" w:ascii="Times New Roman" w:hAnsi="Times New Roman"/>
          <w:lang w:val="en-US" w:eastAsia="zh-CN"/>
        </w:rPr>
        <w:t>（二）法治建设宣传教育有待加强。</w:t>
      </w:r>
      <w:r>
        <w:rPr>
          <w:rFonts w:hint="eastAsia" w:ascii="Times New Roman" w:hAnsi="Times New Roman" w:eastAsia="方正仿宋简体" w:cs="方正仿宋简体"/>
          <w:sz w:val="32"/>
          <w:szCs w:val="32"/>
          <w:shd w:val="clear" w:color="auto" w:fill="FFFFFF"/>
          <w:lang w:val="en-US" w:eastAsia="zh-CN"/>
        </w:rPr>
        <w:t>目前教育系统法治宣传教育大多通过法治课程、主题班会等理论学习方式，虽然在普法实践方面有一些积极的尝试和探索，但因为教学条件等客观原因，普法理论学习与现实实践联系不够紧密，缺乏实践性。</w:t>
      </w:r>
    </w:p>
    <w:p>
      <w:pPr>
        <w:pStyle w:val="5"/>
        <w:pageBreakBefore w:val="0"/>
        <w:kinsoku/>
        <w:overflowPunct/>
        <w:topLinePunct w:val="0"/>
        <w:autoSpaceDE/>
        <w:autoSpaceDN/>
        <w:bidi w:val="0"/>
        <w:adjustRightInd/>
        <w:snapToGrid/>
        <w:spacing w:beforeLines="0" w:afterLines="0" w:line="576" w:lineRule="exact"/>
        <w:textAlignment w:val="auto"/>
        <w:rPr>
          <w:rFonts w:hint="eastAsia" w:ascii="Times New Roman" w:hAnsi="Times New Roman"/>
          <w:lang w:val="en-US" w:eastAsia="zh-CN"/>
        </w:rPr>
      </w:pPr>
      <w:r>
        <w:rPr>
          <w:rFonts w:hint="eastAsia" w:ascii="Times New Roman" w:hAnsi="Times New Roman"/>
          <w:lang w:val="en-US" w:eastAsia="zh-CN"/>
        </w:rPr>
        <w:t>三、下一步工作方向</w:t>
      </w:r>
    </w:p>
    <w:p>
      <w:pPr>
        <w:pStyle w:val="7"/>
        <w:keepNext w:val="0"/>
        <w:keepLines w:val="0"/>
        <w:pageBreakBefore w:val="0"/>
        <w:kinsoku/>
        <w:overflowPunct/>
        <w:topLinePunct w:val="0"/>
        <w:autoSpaceDE/>
        <w:autoSpaceDN/>
        <w:bidi w:val="0"/>
        <w:adjustRightInd/>
        <w:snapToGrid/>
        <w:spacing w:line="576" w:lineRule="exact"/>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b/>
          <w:bCs/>
          <w:sz w:val="32"/>
          <w:szCs w:val="32"/>
          <w:shd w:val="clear" w:color="auto" w:fill="FFFFFF"/>
          <w:lang w:val="en-US" w:eastAsia="zh-CN"/>
        </w:rPr>
        <w:t>一是</w:t>
      </w:r>
      <w:r>
        <w:rPr>
          <w:rFonts w:hint="eastAsia" w:ascii="Times New Roman" w:hAnsi="Times New Roman" w:eastAsia="方正仿宋简体" w:cs="方正仿宋简体"/>
          <w:sz w:val="32"/>
          <w:szCs w:val="32"/>
          <w:shd w:val="clear" w:color="auto" w:fill="FFFFFF"/>
          <w:lang w:val="en-US" w:eastAsia="zh-CN"/>
        </w:rPr>
        <w:t>继续以习近平法治思想为指导，坚持抓“关键少数”。</w:t>
      </w:r>
      <w:r>
        <w:rPr>
          <w:rFonts w:hint="eastAsia" w:ascii="Times New Roman" w:hAnsi="Times New Roman" w:eastAsia="方正仿宋简体" w:cs="方正仿宋简体"/>
          <w:sz w:val="32"/>
          <w:szCs w:val="32"/>
          <w:lang w:val="en-US" w:eastAsia="zh-CN"/>
        </w:rPr>
        <w:t>把法治素养和依法履职情况纳入考核评价干部的重要内容，让尊法学法守法用法成为领导干部自觉行为和必备素质。加强对教师的社会主义法治理念教育，增强法律意识，提高法律素质。把法治教育纳入“中小学教师培训计划”，深入开展法治课教师培训。</w:t>
      </w:r>
    </w:p>
    <w:p>
      <w:pPr>
        <w:pStyle w:val="7"/>
        <w:keepNext w:val="0"/>
        <w:keepLines w:val="0"/>
        <w:pageBreakBefore w:val="0"/>
        <w:kinsoku/>
        <w:overflowPunct/>
        <w:topLinePunct w:val="0"/>
        <w:autoSpaceDE/>
        <w:autoSpaceDN/>
        <w:bidi w:val="0"/>
        <w:adjustRightInd/>
        <w:snapToGrid/>
        <w:spacing w:line="576" w:lineRule="exact"/>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b/>
          <w:bCs/>
          <w:sz w:val="32"/>
          <w:szCs w:val="32"/>
          <w:lang w:val="en-US" w:eastAsia="zh-CN"/>
        </w:rPr>
        <w:t>二是</w:t>
      </w:r>
      <w:r>
        <w:rPr>
          <w:rFonts w:hint="eastAsia" w:ascii="Times New Roman" w:hAnsi="Times New Roman" w:eastAsia="方正仿宋简体" w:cs="方正仿宋简体"/>
          <w:sz w:val="32"/>
          <w:szCs w:val="32"/>
          <w:shd w:val="clear" w:color="auto" w:fill="FFFFFF"/>
          <w:lang w:val="en-US" w:eastAsia="zh-CN"/>
        </w:rPr>
        <w:t>根据上级相关安排部署，深入落实“八五”普法规划，加大法治建设宣传力度。</w:t>
      </w:r>
      <w:r>
        <w:rPr>
          <w:rFonts w:hint="eastAsia" w:ascii="Times New Roman" w:hAnsi="Times New Roman" w:eastAsia="方正仿宋简体" w:cs="方正仿宋简体"/>
          <w:sz w:val="32"/>
          <w:szCs w:val="32"/>
          <w:lang w:val="en-US" w:eastAsia="zh-CN"/>
        </w:rPr>
        <w:t>健全并完善政府、司法机关、学校、社会、家庭共同参与的青少年法治教育新格局，深化法治副校长、法治辅导员工作制度；积极开辟学校法治教育第二课堂，强化青少年法治教育阵地建设，针对青少年认知特点，开展丰富多彩的法治教育实践活动，提高青少年法治教育实效</w:t>
      </w:r>
      <w:bookmarkStart w:id="0" w:name="_GoBack"/>
      <w:bookmarkEnd w:id="0"/>
      <w:r>
        <w:rPr>
          <w:rFonts w:hint="eastAsia" w:ascii="Times New Roman" w:hAnsi="Times New Roman" w:eastAsia="方正仿宋简体" w:cs="方正仿宋简体"/>
          <w:sz w:val="32"/>
          <w:szCs w:val="32"/>
          <w:lang w:val="en-US" w:eastAsia="zh-CN"/>
        </w:rPr>
        <w:t>；建立和完善青少年法治教育考核评估体系，构建青少年法治教育长效机制。</w:t>
      </w:r>
    </w:p>
    <w:p>
      <w:pPr>
        <w:pStyle w:val="7"/>
        <w:keepNext w:val="0"/>
        <w:keepLines w:val="0"/>
        <w:pageBreakBefore w:val="0"/>
        <w:kinsoku/>
        <w:overflowPunct/>
        <w:topLinePunct w:val="0"/>
        <w:autoSpaceDE/>
        <w:autoSpaceDN/>
        <w:bidi w:val="0"/>
        <w:adjustRightInd/>
        <w:snapToGrid/>
        <w:spacing w:line="576" w:lineRule="exact"/>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b/>
          <w:bCs/>
          <w:sz w:val="32"/>
          <w:szCs w:val="32"/>
          <w:lang w:val="en-US" w:eastAsia="zh-CN"/>
        </w:rPr>
        <w:t>三是</w:t>
      </w:r>
      <w:r>
        <w:rPr>
          <w:rFonts w:hint="eastAsia" w:ascii="Times New Roman" w:hAnsi="Times New Roman" w:eastAsia="方正仿宋简体" w:cs="方正仿宋简体"/>
          <w:sz w:val="32"/>
          <w:szCs w:val="32"/>
          <w:lang w:val="en-US" w:eastAsia="zh-CN"/>
        </w:rPr>
        <w:t>全面实施依法治校。推进学校章程实施及现代学校制度建设，完善学校内部治理结构，构建依法办学、自主管理、民主监督、社会参与的现代学校治理体系，进一步简政放权，保障学校办学自主权，推行负面清单制度，不断提升学校现代化治理能力水平。</w:t>
      </w:r>
    </w:p>
    <w:p>
      <w:pPr>
        <w:pStyle w:val="7"/>
        <w:keepNext w:val="0"/>
        <w:keepLines w:val="0"/>
        <w:pageBreakBefore w:val="0"/>
        <w:kinsoku/>
        <w:overflowPunct/>
        <w:topLinePunct w:val="0"/>
        <w:autoSpaceDE/>
        <w:autoSpaceDN/>
        <w:bidi w:val="0"/>
        <w:adjustRightInd/>
        <w:snapToGrid/>
        <w:spacing w:line="576" w:lineRule="exact"/>
        <w:textAlignment w:val="auto"/>
        <w:rPr>
          <w:rFonts w:hint="eastAsia" w:ascii="Times New Roman" w:hAnsi="Times New Roman" w:eastAsia="方正仿宋简体" w:cs="方正仿宋简体"/>
          <w:sz w:val="32"/>
          <w:szCs w:val="32"/>
          <w:lang w:val="en-US" w:eastAsia="zh-CN"/>
        </w:rPr>
      </w:pPr>
    </w:p>
    <w:p>
      <w:pPr>
        <w:pStyle w:val="7"/>
        <w:keepNext w:val="0"/>
        <w:keepLines w:val="0"/>
        <w:pageBreakBefore w:val="0"/>
        <w:kinsoku/>
        <w:wordWrap w:val="0"/>
        <w:overflowPunct/>
        <w:topLinePunct w:val="0"/>
        <w:autoSpaceDE/>
        <w:autoSpaceDN/>
        <w:bidi w:val="0"/>
        <w:adjustRightInd/>
        <w:snapToGrid/>
        <w:spacing w:line="576" w:lineRule="exact"/>
        <w:jc w:val="right"/>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 xml:space="preserve">申扎县教育（体育）局      </w:t>
      </w:r>
    </w:p>
    <w:p>
      <w:pPr>
        <w:pStyle w:val="7"/>
        <w:keepNext w:val="0"/>
        <w:keepLines w:val="0"/>
        <w:pageBreakBefore w:val="0"/>
        <w:kinsoku/>
        <w:wordWrap w:val="0"/>
        <w:overflowPunct/>
        <w:topLinePunct w:val="0"/>
        <w:autoSpaceDE/>
        <w:autoSpaceDN/>
        <w:bidi w:val="0"/>
        <w:adjustRightInd/>
        <w:snapToGrid/>
        <w:spacing w:line="576" w:lineRule="exact"/>
        <w:jc w:val="right"/>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202</w:t>
      </w:r>
      <w:r>
        <w:rPr>
          <w:rFonts w:hint="eastAsia" w:cs="方正仿宋简体"/>
          <w:sz w:val="32"/>
          <w:szCs w:val="32"/>
          <w:lang w:val="en-US" w:eastAsia="zh-CN"/>
        </w:rPr>
        <w:t>5</w:t>
      </w:r>
      <w:r>
        <w:rPr>
          <w:rFonts w:hint="eastAsia" w:ascii="Times New Roman" w:hAnsi="Times New Roman" w:eastAsia="方正仿宋简体" w:cs="方正仿宋简体"/>
          <w:sz w:val="32"/>
          <w:szCs w:val="32"/>
          <w:lang w:val="en-US" w:eastAsia="zh-CN"/>
        </w:rPr>
        <w:t>年</w:t>
      </w:r>
      <w:r>
        <w:rPr>
          <w:rFonts w:hint="eastAsia" w:cs="方正仿宋简体"/>
          <w:sz w:val="32"/>
          <w:szCs w:val="32"/>
          <w:lang w:val="en-US" w:eastAsia="zh-CN"/>
        </w:rPr>
        <w:t>6</w:t>
      </w:r>
      <w:r>
        <w:rPr>
          <w:rFonts w:hint="eastAsia" w:ascii="Times New Roman" w:hAnsi="Times New Roman" w:eastAsia="方正仿宋简体" w:cs="方正仿宋简体"/>
          <w:sz w:val="32"/>
          <w:szCs w:val="32"/>
          <w:lang w:val="en-US" w:eastAsia="zh-CN"/>
        </w:rPr>
        <w:t>月</w:t>
      </w:r>
      <w:r>
        <w:rPr>
          <w:rFonts w:hint="eastAsia" w:cs="方正仿宋简体"/>
          <w:sz w:val="32"/>
          <w:szCs w:val="32"/>
          <w:lang w:val="en-US" w:eastAsia="zh-CN"/>
        </w:rPr>
        <w:t>20</w:t>
      </w:r>
      <w:r>
        <w:rPr>
          <w:rFonts w:hint="eastAsia" w:ascii="Times New Roman" w:hAnsi="Times New Roman" w:eastAsia="方正仿宋简体" w:cs="方正仿宋简体"/>
          <w:sz w:val="32"/>
          <w:szCs w:val="32"/>
          <w:lang w:val="en-US" w:eastAsia="zh-CN"/>
        </w:rPr>
        <w:t xml:space="preserve">日        </w:t>
      </w:r>
    </w:p>
    <w:sectPr>
      <w:footerReference r:id="rId5" w:type="default"/>
      <w:pgSz w:w="11906" w:h="16838"/>
      <w:pgMar w:top="2098" w:right="1474" w:bottom="1984"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简体">
    <w:altName w:val="方正仿宋_GBK"/>
    <w:panose1 w:val="02010601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简体">
    <w:altName w:val="方正黑体_GBK"/>
    <w:panose1 w:val="02010601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简体">
    <w:altName w:val="方正楷体_GBK"/>
    <w:panose1 w:val="03000509000000000000"/>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C6AB5C"/>
    <w:multiLevelType w:val="singleLevel"/>
    <w:tmpl w:val="79C6AB5C"/>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ZjZjYmIwZTVjMWNmNGZjZmM4MTdlZDAyOWU2YzUifQ=="/>
  </w:docVars>
  <w:rsids>
    <w:rsidRoot w:val="0FDA08C4"/>
    <w:rsid w:val="00DA3631"/>
    <w:rsid w:val="057E0650"/>
    <w:rsid w:val="071A3B2D"/>
    <w:rsid w:val="0E5D4AC4"/>
    <w:rsid w:val="0FDA08C4"/>
    <w:rsid w:val="107D4908"/>
    <w:rsid w:val="1DA87A3C"/>
    <w:rsid w:val="21E724E2"/>
    <w:rsid w:val="22A43B9E"/>
    <w:rsid w:val="25BC5716"/>
    <w:rsid w:val="26BD7C4A"/>
    <w:rsid w:val="29482CC4"/>
    <w:rsid w:val="299C704C"/>
    <w:rsid w:val="2A684B91"/>
    <w:rsid w:val="381B0B17"/>
    <w:rsid w:val="3F1576D9"/>
    <w:rsid w:val="467874B5"/>
    <w:rsid w:val="4CBF33A2"/>
    <w:rsid w:val="501C4642"/>
    <w:rsid w:val="5185353A"/>
    <w:rsid w:val="6D530183"/>
    <w:rsid w:val="6E785FF6"/>
    <w:rsid w:val="6FEB5032"/>
    <w:rsid w:val="75880BDE"/>
    <w:rsid w:val="75FE02C2"/>
    <w:rsid w:val="771741F2"/>
    <w:rsid w:val="7FF7EAC7"/>
    <w:rsid w:val="AFFF7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6" w:lineRule="exact"/>
      <w:jc w:val="both"/>
    </w:pPr>
    <w:rPr>
      <w:rFonts w:ascii="Times New Roman" w:hAnsi="Times New Roman" w:eastAsia="方正仿宋简体" w:cstheme="minorBidi"/>
      <w:kern w:val="2"/>
      <w:sz w:val="32"/>
      <w:szCs w:val="22"/>
      <w:lang w:val="en-US" w:eastAsia="zh-CN" w:bidi="ar-SA"/>
    </w:rPr>
  </w:style>
  <w:style w:type="paragraph" w:styleId="4">
    <w:name w:val="heading 1"/>
    <w:basedOn w:val="1"/>
    <w:next w:val="1"/>
    <w:qFormat/>
    <w:uiPriority w:val="0"/>
    <w:pPr>
      <w:widowControl/>
      <w:spacing w:beforeLines="0" w:beforeAutospacing="0" w:afterLines="0" w:afterAutospacing="0" w:line="576" w:lineRule="exact"/>
      <w:jc w:val="center"/>
      <w:outlineLvl w:val="0"/>
    </w:pPr>
    <w:rPr>
      <w:rFonts w:ascii="Times New Roman" w:hAnsi="Times New Roman" w:eastAsia="方正小标宋简体"/>
      <w:kern w:val="36"/>
      <w:sz w:val="44"/>
    </w:rPr>
  </w:style>
  <w:style w:type="paragraph" w:styleId="5">
    <w:name w:val="heading 2"/>
    <w:basedOn w:val="1"/>
    <w:next w:val="1"/>
    <w:unhideWhenUsed/>
    <w:qFormat/>
    <w:uiPriority w:val="0"/>
    <w:pPr>
      <w:keepNext/>
      <w:keepLines/>
      <w:spacing w:beforeLines="0" w:beforeAutospacing="0" w:afterLines="0" w:afterAutospacing="0" w:line="576" w:lineRule="exact"/>
      <w:ind w:firstLine="883" w:firstLineChars="200"/>
      <w:outlineLvl w:val="1"/>
    </w:pPr>
    <w:rPr>
      <w:rFonts w:ascii="Arial" w:hAnsi="Arial" w:eastAsia="方正黑体简体"/>
      <w:sz w:val="32"/>
    </w:rPr>
  </w:style>
  <w:style w:type="paragraph" w:styleId="6">
    <w:name w:val="heading 3"/>
    <w:basedOn w:val="1"/>
    <w:next w:val="1"/>
    <w:link w:val="12"/>
    <w:unhideWhenUsed/>
    <w:qFormat/>
    <w:uiPriority w:val="0"/>
    <w:pPr>
      <w:keepNext/>
      <w:keepLines/>
      <w:spacing w:beforeLines="0" w:beforeAutospacing="0" w:afterLines="0" w:afterAutospacing="0" w:line="576" w:lineRule="exact"/>
      <w:ind w:firstLine="880" w:firstLineChars="200"/>
      <w:outlineLvl w:val="2"/>
    </w:pPr>
    <w:rPr>
      <w:rFonts w:eastAsia="方正楷体简体" w:asciiTheme="minorAscii" w:hAnsiTheme="minorAscii"/>
      <w:sz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7">
    <w:name w:val="Normal Indent"/>
    <w:basedOn w:val="1"/>
    <w:qFormat/>
    <w:uiPriority w:val="0"/>
    <w:pPr>
      <w:ind w:firstLine="420" w:firstLine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2">
    <w:name w:val="标题 3 Char"/>
    <w:link w:val="6"/>
    <w:qFormat/>
    <w:uiPriority w:val="0"/>
    <w:rPr>
      <w:rFonts w:eastAsia="方正楷体简体" w:asciiTheme="minorAscii" w:hAnsiTheme="minorAscii"/>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1992</Words>
  <Characters>2041</Characters>
  <Lines>0</Lines>
  <Paragraphs>0</Paragraphs>
  <TotalTime>89</TotalTime>
  <ScaleCrop>false</ScaleCrop>
  <LinksUpToDate>false</LinksUpToDate>
  <CharactersWithSpaces>2057</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2021-11-05T02:41:00Z</dcterms:created>
  <dc:creator>严佐玲</dc:creator>
  <cp:lastModifiedBy>huawei</cp:lastModifiedBy>
  <dcterms:modified xsi:type="dcterms:W3CDTF">2025-06-20T17:03:00Z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29DDEF7819BB4817A8AA6B881DF37EEE_13</vt:lpwstr>
  </property>
  <property fmtid="{D5CDD505-2E9C-101B-9397-08002B2CF9AE}" pid="4" name="KSOTemplateDocerSaveRecord">
    <vt:lpwstr>eyJoZGlkIjoiMDQxZjZjYmIwZTVjMWNmNGZjZmM4MTdlZDAyOWU2YzUiLCJ1c2VySWQiOiIyNjQ0ODM3ODEifQ==</vt:lpwstr>
  </property>
</Properties>
</file>