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jc w:val="center"/>
      </w:pPr>
      <w:r>
        <w:rPr>
          <w:i w:val="0"/>
          <w:iCs w:val="0"/>
          <w:color w:val="000000"/>
          <w:sz w:val="44"/>
          <w:szCs w:val="44"/>
          <w:shd w:val="clear" w:fill="FFFFFF"/>
        </w:rPr>
        <w:t>申扎县202</w:t>
      </w:r>
      <w:r>
        <w:rPr>
          <w:rFonts w:hint="eastAsia"/>
          <w:i w:val="0"/>
          <w:iCs w:val="0"/>
          <w:color w:val="000000"/>
          <w:sz w:val="44"/>
          <w:szCs w:val="44"/>
          <w:shd w:val="clear" w:fill="FFFFFF"/>
          <w:lang w:val="en-US" w:eastAsia="zh-CN"/>
        </w:rPr>
        <w:t>3</w:t>
      </w:r>
      <w:r>
        <w:rPr>
          <w:i w:val="0"/>
          <w:iCs w:val="0"/>
          <w:color w:val="000000"/>
          <w:sz w:val="44"/>
          <w:szCs w:val="44"/>
          <w:shd w:val="clear" w:fill="FFFFFF"/>
        </w:rPr>
        <w:t>年度政府信息公开工作</w:t>
      </w:r>
      <w: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jc w:val="center"/>
      </w:pPr>
      <w:r>
        <w:rPr>
          <w:i w:val="0"/>
          <w:iCs w:val="0"/>
          <w:color w:val="000000"/>
          <w:sz w:val="44"/>
          <w:szCs w:val="44"/>
          <w:shd w:val="clear" w:fill="FFFFFF"/>
        </w:rPr>
        <w:t>年度报告</w:t>
      </w:r>
      <w: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firstLine="640"/>
        <w:jc w:val="both"/>
      </w:pPr>
      <w:r>
        <w:rPr>
          <w:i w:val="0"/>
          <w:iCs w:val="0"/>
          <w:color w:val="000000"/>
          <w:sz w:val="32"/>
          <w:szCs w:val="32"/>
          <w:shd w:val="clear" w:fill="FFFFFF"/>
        </w:rPr>
        <w:t>本报告根据《中华人民共和国政府信息公开条例》规定，按照《国务院办公厅政府信息与政务公开办公室关于印发中华人民共和国政府信息公开工作年度报告的通知》（国办公开办函〔2021〕30号）要求，由县政府办公室汇总统计数据编制而成。本报告所统计数据为202</w:t>
      </w:r>
      <w:r>
        <w:rPr>
          <w:rFonts w:hint="eastAsia"/>
          <w:i w:val="0"/>
          <w:iCs w:val="0"/>
          <w:color w:val="000000"/>
          <w:sz w:val="32"/>
          <w:szCs w:val="32"/>
          <w:shd w:val="clear" w:fill="FFFFFF"/>
          <w:lang w:val="en-US" w:eastAsia="zh-CN"/>
        </w:rPr>
        <w:t>3</w:t>
      </w:r>
      <w:r>
        <w:rPr>
          <w:i w:val="0"/>
          <w:iCs w:val="0"/>
          <w:color w:val="000000"/>
          <w:sz w:val="32"/>
          <w:szCs w:val="32"/>
          <w:shd w:val="clear" w:fill="FFFFFF"/>
        </w:rPr>
        <w:t>年1月1日至202</w:t>
      </w:r>
      <w:r>
        <w:rPr>
          <w:rFonts w:hint="eastAsia"/>
          <w:i w:val="0"/>
          <w:iCs w:val="0"/>
          <w:color w:val="000000"/>
          <w:sz w:val="32"/>
          <w:szCs w:val="32"/>
          <w:shd w:val="clear" w:fill="FFFFFF"/>
          <w:lang w:val="en-US" w:eastAsia="zh-CN"/>
        </w:rPr>
        <w:t>3</w:t>
      </w:r>
      <w:r>
        <w:rPr>
          <w:i w:val="0"/>
          <w:iCs w:val="0"/>
          <w:color w:val="000000"/>
          <w:sz w:val="32"/>
          <w:szCs w:val="32"/>
          <w:shd w:val="clear" w:fill="FFFFFF"/>
        </w:rPr>
        <w:t>年12月31日。本报告可在申扎县人民政府门户网站（www.nqszx.gov.cn）查询下载。如对本报告有任何意见建议，请联系：申扎县人民政府办公室，联系电话0896-3682118（传真）。</w:t>
      </w:r>
      <w: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firstLine="640"/>
        <w:jc w:val="both"/>
      </w:pPr>
      <w:r>
        <w:rPr>
          <w:b w:val="0"/>
          <w:bCs w:val="0"/>
          <w:i w:val="0"/>
          <w:iCs w:val="0"/>
          <w:color w:val="333333"/>
          <w:sz w:val="32"/>
          <w:szCs w:val="32"/>
          <w:shd w:val="clear" w:fill="FFFFFF"/>
        </w:rPr>
        <w:t>一、总体情况</w:t>
      </w:r>
      <w: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firstLine="640"/>
        <w:jc w:val="both"/>
      </w:pPr>
      <w:r>
        <w:rPr>
          <w:i w:val="0"/>
          <w:iCs w:val="0"/>
          <w:color w:val="000000"/>
          <w:sz w:val="32"/>
          <w:szCs w:val="32"/>
          <w:shd w:val="clear" w:fill="FFFFFF"/>
        </w:rPr>
        <w:t>202</w:t>
      </w:r>
      <w:r>
        <w:rPr>
          <w:rFonts w:hint="eastAsia"/>
          <w:i w:val="0"/>
          <w:iCs w:val="0"/>
          <w:color w:val="000000"/>
          <w:sz w:val="32"/>
          <w:szCs w:val="32"/>
          <w:shd w:val="clear" w:fill="FFFFFF"/>
          <w:lang w:val="en-US" w:eastAsia="zh-CN"/>
        </w:rPr>
        <w:t>3</w:t>
      </w:r>
      <w:r>
        <w:rPr>
          <w:i w:val="0"/>
          <w:iCs w:val="0"/>
          <w:color w:val="000000"/>
          <w:sz w:val="32"/>
          <w:szCs w:val="32"/>
          <w:shd w:val="clear" w:fill="FFFFFF"/>
        </w:rPr>
        <w:t>年按照国务院办公厅关于政务公开主要任务要求和自治区政府办公厅的具体部署，着力健全政务公开机制，着力提升政务公开质量，着力加强政策解读回应，着力深化重点领域公开。一年来，全县政府信息公开工作呈现稳中向好态势。</w:t>
      </w:r>
      <w:r>
        <w:rPr>
          <w:sz w:val="32"/>
          <w:szCs w:val="32"/>
        </w:rPr>
        <w:t>一是健全完善机制。根据《中华人民共和国政府信息公开条例》和《西藏自治区政府信息公开办法》，对政府信息公开机制体制进行了进一步梳理，对推进“五公开”进行了进一步明确，强化了全市政府信息公开工作制度保障。二是强化平台建设。202</w:t>
      </w:r>
      <w:r>
        <w:rPr>
          <w:rFonts w:hint="eastAsia"/>
          <w:sz w:val="32"/>
          <w:szCs w:val="32"/>
          <w:lang w:val="en-US" w:eastAsia="zh-CN"/>
        </w:rPr>
        <w:t>3</w:t>
      </w:r>
      <w:r>
        <w:rPr>
          <w:sz w:val="32"/>
          <w:szCs w:val="32"/>
        </w:rPr>
        <w:t>年，县政府办公室积极推进门户网站建设。</w:t>
      </w:r>
      <w:r>
        <w:rPr>
          <w:color w:val="000000"/>
          <w:sz w:val="32"/>
          <w:szCs w:val="32"/>
        </w:rPr>
        <w:t>截至202</w:t>
      </w:r>
      <w:r>
        <w:rPr>
          <w:rFonts w:hint="eastAsia"/>
          <w:color w:val="000000"/>
          <w:sz w:val="32"/>
          <w:szCs w:val="32"/>
          <w:lang w:val="en-US" w:eastAsia="zh-CN"/>
        </w:rPr>
        <w:t>3</w:t>
      </w:r>
      <w:r>
        <w:rPr>
          <w:color w:val="000000"/>
          <w:sz w:val="32"/>
          <w:szCs w:val="32"/>
        </w:rPr>
        <w:t>年底，申扎县门户网站公开各类信息</w:t>
      </w:r>
      <w:r>
        <w:rPr>
          <w:rFonts w:hint="eastAsia"/>
          <w:color w:val="000000"/>
          <w:sz w:val="32"/>
          <w:szCs w:val="32"/>
          <w:lang w:val="en-US" w:eastAsia="zh-CN"/>
        </w:rPr>
        <w:t>1998</w:t>
      </w:r>
      <w:r>
        <w:rPr>
          <w:color w:val="000000"/>
          <w:sz w:val="32"/>
          <w:szCs w:val="32"/>
        </w:rPr>
        <w:t>条，政务动态类信息</w:t>
      </w:r>
      <w:r>
        <w:rPr>
          <w:rFonts w:hint="eastAsia"/>
          <w:color w:val="000000"/>
          <w:sz w:val="32"/>
          <w:szCs w:val="32"/>
          <w:lang w:val="en-US" w:eastAsia="zh-CN"/>
        </w:rPr>
        <w:t>1824</w:t>
      </w:r>
      <w:r>
        <w:rPr>
          <w:color w:val="000000"/>
          <w:sz w:val="32"/>
          <w:szCs w:val="32"/>
        </w:rPr>
        <w:t>条，目前网站正在积极备案中。三是深入推进依申请公开。202</w:t>
      </w:r>
      <w:r>
        <w:rPr>
          <w:rFonts w:hint="eastAsia"/>
          <w:color w:val="000000"/>
          <w:sz w:val="32"/>
          <w:szCs w:val="32"/>
          <w:lang w:val="en-US" w:eastAsia="zh-CN"/>
        </w:rPr>
        <w:t>3</w:t>
      </w:r>
      <w:r>
        <w:rPr>
          <w:color w:val="000000"/>
          <w:sz w:val="32"/>
          <w:szCs w:val="32"/>
        </w:rPr>
        <w:t>年，全年共受理依申请公开事项0项，办结0项。未发生因信息公开引发的行政诉</w:t>
      </w:r>
      <w:r>
        <w:rPr>
          <w:sz w:val="32"/>
          <w:szCs w:val="32"/>
        </w:rPr>
        <w:t>讼。</w:t>
      </w:r>
      <w: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firstLine="640"/>
        <w:jc w:val="both"/>
      </w:pPr>
      <w:r>
        <w:rPr>
          <w:b w:val="0"/>
          <w:bCs w:val="0"/>
          <w:i w:val="0"/>
          <w:iCs w:val="0"/>
          <w:color w:val="333333"/>
          <w:sz w:val="32"/>
          <w:szCs w:val="32"/>
          <w:shd w:val="clear" w:fill="FFFFFF"/>
        </w:rPr>
        <w:t>二、主动公开政府信息情况</w:t>
      </w:r>
      <w:r>
        <w:t xml:space="preserve"> </w:t>
      </w:r>
    </w:p>
    <w:tbl>
      <w:tblPr>
        <w:tblStyle w:val="3"/>
        <w:tblW w:w="9740"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746"/>
        <w:gridCol w:w="2326"/>
        <w:gridCol w:w="2326"/>
        <w:gridCol w:w="23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blCellSpacing w:w="15" w:type="dxa"/>
        </w:trPr>
        <w:tc>
          <w:tcPr>
            <w:tcW w:w="0" w:type="auto"/>
            <w:gridSpan w:val="4"/>
            <w:tcBorders>
              <w:top w:val="single" w:color="000000" w:sz="8" w:space="0"/>
              <w:left w:val="single" w:color="000000" w:sz="8" w:space="0"/>
              <w:bottom w:val="single" w:color="000000" w:sz="8" w:space="0"/>
              <w:right w:val="single" w:color="000000" w:sz="8" w:space="0"/>
            </w:tcBorders>
            <w:shd w:val="clear" w:color="auto" w:fill="C6D9F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第二十条第（一）项</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信息内容</w:t>
            </w:r>
            <w:r>
              <w:t xml:space="preserve"> </w:t>
            </w:r>
          </w:p>
        </w:tc>
        <w:tc>
          <w:tcPr>
            <w:tcW w:w="0" w:type="auto"/>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本年</w:t>
            </w:r>
            <w:r>
              <w:rPr>
                <w:sz w:val="20"/>
                <w:szCs w:val="20"/>
              </w:rPr>
              <w:t>制发件数</w:t>
            </w:r>
            <w:r>
              <w:t xml:space="preserve"> </w:t>
            </w:r>
          </w:p>
        </w:tc>
        <w:tc>
          <w:tcPr>
            <w:tcW w:w="0" w:type="auto"/>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本年废止件数</w:t>
            </w:r>
            <w:r>
              <w:t xml:space="preserve"> </w:t>
            </w:r>
          </w:p>
        </w:tc>
        <w:tc>
          <w:tcPr>
            <w:tcW w:w="0" w:type="auto"/>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现行有效件</w:t>
            </w:r>
            <w:r>
              <w:rPr>
                <w:sz w:val="20"/>
                <w:szCs w:val="20"/>
              </w:rPr>
              <w:t>数</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color w:val="000000"/>
                <w:sz w:val="20"/>
                <w:szCs w:val="20"/>
              </w:rPr>
              <w:t>规章</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t xml:space="preserve">0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color w:val="000000"/>
                <w:sz w:val="20"/>
                <w:szCs w:val="20"/>
              </w:rPr>
              <w:t>行政规范性文件</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1"/>
                <w:szCs w:val="21"/>
              </w:rPr>
              <w:t>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blCellSpacing w:w="15" w:type="dxa"/>
        </w:trPr>
        <w:tc>
          <w:tcPr>
            <w:tcW w:w="0" w:type="auto"/>
            <w:gridSpan w:val="4"/>
            <w:tcBorders>
              <w:top w:val="nil"/>
              <w:left w:val="single" w:color="000000" w:sz="8" w:space="0"/>
              <w:bottom w:val="single" w:color="000000" w:sz="8" w:space="0"/>
              <w:right w:val="single" w:color="000000" w:sz="8" w:space="0"/>
            </w:tcBorders>
            <w:shd w:val="clear" w:color="auto" w:fill="C6D9F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第二十条第（五）项</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信息内容</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本年处理决定数量</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color w:val="000000"/>
                <w:sz w:val="20"/>
                <w:szCs w:val="20"/>
              </w:rPr>
              <w:t>行政许可</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rFonts w:hint="eastAsia"/>
                <w:lang w:val="en-US" w:eastAsia="zh-CN"/>
              </w:rPr>
              <w:t>222</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blCellSpacing w:w="15" w:type="dxa"/>
        </w:trPr>
        <w:tc>
          <w:tcPr>
            <w:tcW w:w="0" w:type="auto"/>
            <w:gridSpan w:val="4"/>
            <w:tcBorders>
              <w:top w:val="nil"/>
              <w:left w:val="single" w:color="000000" w:sz="8" w:space="0"/>
              <w:bottom w:val="single" w:color="000000" w:sz="8" w:space="0"/>
              <w:right w:val="single" w:color="000000" w:sz="8" w:space="0"/>
            </w:tcBorders>
            <w:shd w:val="clear" w:color="auto" w:fill="C6D9F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第二十条第（六）项</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color w:val="000000"/>
                <w:sz w:val="20"/>
                <w:szCs w:val="20"/>
              </w:rPr>
              <w:t>信息内容</w:t>
            </w:r>
            <w:r>
              <w:t xml:space="preserve"> </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color w:val="000000"/>
                <w:sz w:val="20"/>
                <w:szCs w:val="20"/>
              </w:rPr>
              <w:t>本年处理决定数量</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color w:val="000000"/>
                <w:sz w:val="20"/>
                <w:szCs w:val="20"/>
              </w:rPr>
              <w:t>行政处罚</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rPr>
                <w:rFonts w:hint="eastAsia" w:eastAsiaTheme="minorEastAsia"/>
                <w:lang w:val="en-US" w:eastAsia="zh-CN"/>
              </w:rPr>
            </w:pPr>
            <w:r>
              <w:t xml:space="preserve"> </w:t>
            </w:r>
            <w:r>
              <w:rPr>
                <w:rFonts w:hint="eastAsia"/>
                <w:lang w:val="en-US" w:eastAsia="zh-CN"/>
              </w:rPr>
              <w:t>5</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color w:val="000000"/>
                <w:sz w:val="20"/>
                <w:szCs w:val="20"/>
              </w:rPr>
              <w:t>行政强制</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gridSpan w:val="4"/>
            <w:tcBorders>
              <w:top w:val="nil"/>
              <w:left w:val="single" w:color="000000" w:sz="8" w:space="0"/>
              <w:bottom w:val="single" w:color="000000" w:sz="8" w:space="0"/>
              <w:right w:val="single" w:color="000000" w:sz="8" w:space="0"/>
            </w:tcBorders>
            <w:shd w:val="clear" w:color="auto" w:fill="C6D9F1"/>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第二十条第（八）项</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信息内容</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color w:val="000000"/>
                <w:sz w:val="20"/>
                <w:szCs w:val="20"/>
              </w:rPr>
              <w:t>本年收费金额（单位：万元）</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color w:val="000000"/>
                <w:sz w:val="20"/>
                <w:szCs w:val="20"/>
              </w:rPr>
              <w:t>行政事业性收费</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line="576" w:lineRule="atLeast"/>
              <w:ind w:left="0" w:right="0"/>
              <w:jc w:val="cente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76" w:lineRule="atLeast"/>
        <w:ind w:left="0" w:right="0" w:firstLine="640" w:firstLineChars="200"/>
        <w:jc w:val="both"/>
      </w:pPr>
      <w:r>
        <w:rPr>
          <w:b w:val="0"/>
          <w:bCs w:val="0"/>
          <w:i w:val="0"/>
          <w:iCs w:val="0"/>
          <w:color w:val="333333"/>
          <w:sz w:val="32"/>
          <w:szCs w:val="32"/>
          <w:shd w:val="clear" w:fill="FFFFFF"/>
        </w:rPr>
        <w:t>三、收到和处理政府信息公开申请情况</w:t>
      </w:r>
      <w:r>
        <w:rPr>
          <w:shd w:val="clear" w:fill="FFFFFF"/>
        </w:rPr>
        <w:t xml:space="preserve"> </w:t>
      </w:r>
    </w:p>
    <w:tbl>
      <w:tblPr>
        <w:tblStyle w:val="3"/>
        <w:tblW w:w="9748"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183"/>
        <w:gridCol w:w="1766"/>
        <w:gridCol w:w="802"/>
        <w:gridCol w:w="605"/>
        <w:gridCol w:w="606"/>
        <w:gridCol w:w="1390"/>
        <w:gridCol w:w="270"/>
        <w:gridCol w:w="270"/>
        <w:gridCol w:w="270"/>
        <w:gridCol w:w="270"/>
        <w:gridCol w:w="114"/>
        <w:gridCol w:w="113"/>
        <w:gridCol w:w="373"/>
        <w:gridCol w:w="114"/>
        <w:gridCol w:w="113"/>
        <w:gridCol w:w="233"/>
        <w:gridCol w:w="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gridSpan w:val="2"/>
            <w:vMerge w:val="restart"/>
            <w:tcBorders>
              <w:top w:val="single" w:color="000000" w:sz="8" w:space="0"/>
              <w:left w:val="single" w:color="000000" w:sz="8" w:space="0"/>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（本列数据的勾稽关系为：第一项加第二项之和，等于第三项加第四项之和）</w:t>
            </w:r>
            <w:r>
              <w:t xml:space="preserve"> </w:t>
            </w:r>
          </w:p>
        </w:tc>
        <w:tc>
          <w:tcPr>
            <w:tcW w:w="0" w:type="auto"/>
            <w:gridSpan w:val="15"/>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申请人情况</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vMerge w:val="continue"/>
            <w:tcBorders>
              <w:top w:val="single" w:color="000000" w:sz="8" w:space="0"/>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restart"/>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自然人</w:t>
            </w:r>
            <w:r>
              <w:t xml:space="preserve"> </w:t>
            </w:r>
          </w:p>
        </w:tc>
        <w:tc>
          <w:tcPr>
            <w:tcW w:w="0" w:type="auto"/>
            <w:gridSpan w:val="11"/>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法人或其他组织</w:t>
            </w:r>
            <w:r>
              <w:t xml:space="preserve"> </w:t>
            </w:r>
          </w:p>
        </w:tc>
        <w:tc>
          <w:tcPr>
            <w:tcW w:w="0" w:type="auto"/>
            <w:gridSpan w:val="3"/>
            <w:vMerge w:val="restart"/>
            <w:tcBorders>
              <w:top w:val="single" w:color="000000" w:sz="8" w:space="0"/>
              <w:left w:val="nil"/>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总计</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vMerge w:val="continue"/>
            <w:tcBorders>
              <w:top w:val="single" w:color="000000" w:sz="8" w:space="0"/>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商业</w:t>
            </w:r>
            <w: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企业</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科研</w:t>
            </w:r>
            <w: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机构</w:t>
            </w:r>
            <w:r>
              <w:t xml:space="preserve"> </w:t>
            </w:r>
          </w:p>
        </w:tc>
        <w:tc>
          <w:tcPr>
            <w:tcW w:w="0" w:type="auto"/>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社会公益组织</w:t>
            </w:r>
            <w:r>
              <w:t xml:space="preserve"> </w:t>
            </w:r>
          </w:p>
        </w:tc>
        <w:tc>
          <w:tcPr>
            <w:tcW w:w="0" w:type="auto"/>
            <w:gridSpan w:val="5"/>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法律服务机构</w:t>
            </w:r>
            <w:r>
              <w:t xml:space="preserve"> </w:t>
            </w:r>
          </w:p>
        </w:tc>
        <w:tc>
          <w:tcPr>
            <w:tcW w:w="0" w:type="auto"/>
            <w:gridSpan w:val="3"/>
            <w:tcBorders>
              <w:top w:val="single" w:color="000000" w:sz="8" w:space="0"/>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其他</w:t>
            </w:r>
            <w:r>
              <w:t xml:space="preserve"> </w:t>
            </w:r>
          </w:p>
        </w:tc>
        <w:tc>
          <w:tcPr>
            <w:tcW w:w="0" w:type="auto"/>
            <w:gridSpan w:val="3"/>
            <w:vMerge w:val="continue"/>
            <w:tcBorders>
              <w:top w:val="single" w:color="000000" w:sz="8" w:space="0"/>
              <w:left w:val="nil"/>
              <w:bottom w:val="outset" w:color="000000" w:sz="8" w:space="0"/>
              <w:right w:val="single" w:color="000000" w:sz="8" w:space="0"/>
            </w:tcBorders>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一、本年新收政府信息公开申请数量</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5"/>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6"/>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二、上年结转政府信息公开申请数量</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restart"/>
            <w:tcBorders>
              <w:top w:val="nil"/>
              <w:left w:val="single" w:color="000000" w:sz="8" w:space="0"/>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三、本年度办理结果</w:t>
            </w:r>
            <w:r>
              <w:t xml:space="preserve"> </w:t>
            </w:r>
          </w:p>
        </w:tc>
        <w:tc>
          <w:tcPr>
            <w:tcW w:w="0" w:type="auto"/>
            <w:gridSpan w:val="5"/>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（一）予以公开</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single" w:color="000000" w:sz="8" w:space="0"/>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5"/>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（二）部分公开（区分处理的，只计这一情形，不计其他情形）</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t xml:space="preserve">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restart"/>
            <w:tcBorders>
              <w:top w:val="nil"/>
              <w:left w:val="nil"/>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（三）不予公开</w:t>
            </w:r>
            <w:r>
              <w:t xml:space="preserve"> </w:t>
            </w: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1.属于国家秘密</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single" w:color="000000" w:sz="8" w:space="0"/>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2.其他法律行政法规禁止公开</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3.危及“三安全一稳定”</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4.保护第三方合法权益</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5.属于三类内部事务信息</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6.属于四类过程性信息</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7.属于行政执法案卷</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8.属于行政查询事项</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restart"/>
            <w:tcBorders>
              <w:top w:val="nil"/>
              <w:left w:val="nil"/>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（四）无法提供</w:t>
            </w:r>
            <w:r>
              <w:t xml:space="preserve"> </w:t>
            </w: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1.本机关不掌握相关政府信息</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2.没有现成信息需要另行制作</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3.补正后申请内容仍不明确</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restart"/>
            <w:tcBorders>
              <w:top w:val="nil"/>
              <w:left w:val="nil"/>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（五）不予处理</w:t>
            </w:r>
            <w:r>
              <w:t xml:space="preserve"> </w:t>
            </w: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1.信访举报投诉类申请</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2.重复申请</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3.要求提供公开出版物</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4.无正当理由大量反复申请</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9" w:hRule="atLeast"/>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both"/>
            </w:pPr>
            <w:r>
              <w:rPr>
                <w:sz w:val="20"/>
                <w:szCs w:val="20"/>
              </w:rPr>
              <w:t>5.要求行政机关确认或重新出具已获取信息</w:t>
            </w:r>
            <w:r>
              <w:t xml:space="preserve"> </w:t>
            </w:r>
          </w:p>
        </w:tc>
        <w:tc>
          <w:tcPr>
            <w:tcW w:w="0" w:type="auto"/>
            <w:tcBorders>
              <w:top w:val="nil"/>
              <w:left w:val="nil"/>
              <w:bottom w:val="outset"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outset"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outset"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outset"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outset"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outset"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outset"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w:t>
            </w:r>
            <w:r>
              <w:t xml:space="preserve"> </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restart"/>
            <w:tcBorders>
              <w:top w:val="outset" w:color="000000" w:sz="8" w:space="0"/>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both"/>
            </w:pPr>
            <w:r>
              <w:rPr>
                <w:sz w:val="20"/>
                <w:szCs w:val="20"/>
              </w:rPr>
              <w:t>1.申请人无正当理由逾期不补正、行政机关不再处理其政府信息公开</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gridSpan w:val="3"/>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outset" w:color="000000" w:sz="8" w:space="0"/>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4"/>
            <w:shd w:val="clear" w:color="auto" w:fill="auto"/>
            <w:vAlign w:val="center"/>
          </w:tcPr>
          <w:p>
            <w:pPr>
              <w:rPr>
                <w:rFonts w:hint="eastAsia" w:ascii="宋体"/>
                <w:sz w:val="24"/>
                <w:szCs w:val="24"/>
              </w:rPr>
            </w:pPr>
          </w:p>
        </w:tc>
        <w:tc>
          <w:tcPr>
            <w:tcW w:w="0" w:type="auto"/>
            <w:shd w:val="clear" w:color="auto" w:fill="auto"/>
            <w:vAlign w:val="center"/>
          </w:tcPr>
          <w:p>
            <w:pPr>
              <w:rPr>
                <w:rFonts w:hint="eastAsia" w:ascii="宋体"/>
                <w:sz w:val="24"/>
                <w:szCs w:val="24"/>
              </w:rPr>
            </w:pPr>
          </w:p>
        </w:tc>
        <w:tc>
          <w:tcPr>
            <w:tcW w:w="0" w:type="auto"/>
            <w:shd w:val="clear" w:color="auto" w:fill="auto"/>
            <w:vAlign w:val="center"/>
          </w:tcPr>
          <w:p>
            <w:pPr>
              <w:rPr>
                <w:rFonts w:hint="eastAsia" w:ascii="宋体"/>
                <w:sz w:val="24"/>
                <w:szCs w:val="24"/>
              </w:rPr>
            </w:pPr>
          </w:p>
        </w:tc>
        <w:tc>
          <w:tcPr>
            <w:tcW w:w="0" w:type="auto"/>
            <w:shd w:val="clear" w:color="auto" w:fill="auto"/>
            <w:vAlign w:val="center"/>
          </w:tcPr>
          <w:p>
            <w:pPr>
              <w:rPr>
                <w:rFonts w:hint="eastAsia" w:ascii="宋体"/>
                <w:sz w:val="24"/>
                <w:szCs w:val="24"/>
              </w:rPr>
            </w:pPr>
          </w:p>
        </w:tc>
        <w:tc>
          <w:tcPr>
            <w:tcW w:w="0" w:type="auto"/>
            <w:gridSpan w:val="3"/>
            <w:shd w:val="clear" w:color="auto" w:fill="auto"/>
            <w:vAlign w:val="center"/>
          </w:tcPr>
          <w:p>
            <w:pPr>
              <w:rPr>
                <w:rFonts w:hint="eastAsia" w:ascii="宋体"/>
                <w:sz w:val="24"/>
                <w:szCs w:val="24"/>
              </w:rPr>
            </w:pPr>
          </w:p>
        </w:tc>
        <w:tc>
          <w:tcPr>
            <w:tcW w:w="0" w:type="auto"/>
            <w:shd w:val="clear" w:color="auto" w:fill="auto"/>
            <w:vAlign w:val="center"/>
          </w:tcPr>
          <w:p>
            <w:pPr>
              <w:rPr>
                <w:rFonts w:hint="eastAsia" w:ascii="宋体"/>
                <w:sz w:val="24"/>
                <w:szCs w:val="24"/>
              </w:rPr>
            </w:pPr>
          </w:p>
        </w:tc>
        <w:tc>
          <w:tcPr>
            <w:tcW w:w="0" w:type="auto"/>
            <w:gridSpan w:val="3"/>
            <w:shd w:val="clear" w:color="auto" w:fill="auto"/>
            <w:vAlign w:val="center"/>
          </w:tcPr>
          <w:p>
            <w:pPr>
              <w:rPr>
                <w:rFonts w:hint="eastAsia" w:ascii="宋体"/>
                <w:sz w:val="24"/>
                <w:szCs w:val="24"/>
              </w:rPr>
            </w:pPr>
          </w:p>
        </w:tc>
        <w:tc>
          <w:tcPr>
            <w:tcW w:w="0" w:type="auto"/>
            <w:shd w:val="clear" w:color="auto" w:fill="auto"/>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2" w:type="dxa"/>
          <w:tblCellSpacing w:w="15" w:type="dxa"/>
        </w:trPr>
        <w:tc>
          <w:tcPr>
            <w:tcW w:w="0" w:type="auto"/>
            <w:vMerge w:val="restart"/>
            <w:tcBorders>
              <w:top w:val="outset" w:color="000000" w:sz="8" w:space="0"/>
              <w:left w:val="nil"/>
              <w:bottom w:val="outset"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（六）其他处理</w:t>
            </w:r>
            <w:r>
              <w:t xml:space="preserve"> </w:t>
            </w:r>
          </w:p>
        </w:tc>
        <w:tc>
          <w:tcPr>
            <w:tcW w:w="0" w:type="auto"/>
            <w:gridSpan w:val="6"/>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both"/>
            </w:pPr>
            <w:r>
              <w:rPr>
                <w:sz w:val="20"/>
                <w:szCs w:val="20"/>
              </w:rPr>
              <w:t>申请</w:t>
            </w:r>
            <w:r>
              <w:t xml:space="preserve"> </w:t>
            </w:r>
          </w:p>
        </w:tc>
        <w:tc>
          <w:tcPr>
            <w:tcW w:w="0" w:type="auto"/>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gridSpan w:val="2"/>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gridSpan w:val="2"/>
            <w:tcBorders>
              <w:top w:val="nil"/>
              <w:left w:val="nil"/>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tcBorders>
              <w:top w:val="nil"/>
              <w:left w:val="nil"/>
              <w:bottom w:val="single" w:color="000000" w:sz="8" w:space="0"/>
              <w:right w:val="single" w:color="000000" w:sz="8" w:space="0"/>
            </w:tcBorders>
            <w:shd w:val="clear" w:color="auto" w:fill="auto"/>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2" w:type="dxa"/>
          <w:tblCellSpacing w:w="15" w:type="dxa"/>
        </w:trPr>
        <w:tc>
          <w:tcPr>
            <w:tcW w:w="0" w:type="auto"/>
            <w:vMerge w:val="continue"/>
            <w:tcBorders>
              <w:top w:val="outset" w:color="000000" w:sz="8" w:space="0"/>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6"/>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both"/>
            </w:pPr>
            <w:r>
              <w:rPr>
                <w:sz w:val="20"/>
                <w:szCs w:val="20"/>
              </w:rPr>
              <w:t>2.申请人逾期未按收费通知要求缴纳费用、行政机关不再处理其政府信息公开申请</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2" w:type="dxa"/>
          <w:tblCellSpacing w:w="15" w:type="dxa"/>
        </w:trPr>
        <w:tc>
          <w:tcPr>
            <w:tcW w:w="0" w:type="auto"/>
            <w:vMerge w:val="continue"/>
            <w:tcBorders>
              <w:top w:val="outset" w:color="000000" w:sz="8" w:space="0"/>
              <w:left w:val="nil"/>
              <w:bottom w:val="outset" w:color="000000" w:sz="8" w:space="0"/>
              <w:right w:val="single" w:color="000000" w:sz="8" w:space="0"/>
            </w:tcBorders>
            <w:shd w:val="clear" w:color="auto" w:fill="auto"/>
            <w:vAlign w:val="center"/>
          </w:tcPr>
          <w:p>
            <w:pPr>
              <w:rPr>
                <w:rFonts w:hint="eastAsia" w:ascii="宋体"/>
                <w:sz w:val="24"/>
                <w:szCs w:val="24"/>
              </w:rPr>
            </w:pPr>
          </w:p>
        </w:tc>
        <w:tc>
          <w:tcPr>
            <w:tcW w:w="0" w:type="auto"/>
            <w:gridSpan w:val="6"/>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3.其他</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72" w:type="dxa"/>
          <w:tblCellSpacing w:w="15" w:type="dxa"/>
        </w:trPr>
        <w:tc>
          <w:tcPr>
            <w:tcW w:w="0" w:type="auto"/>
            <w:gridSpan w:val="7"/>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（七）总计</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gridSpan w:val="8"/>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left"/>
            </w:pPr>
            <w:r>
              <w:rPr>
                <w:sz w:val="20"/>
                <w:szCs w:val="20"/>
              </w:rPr>
              <w:t>四、结转下年度继续办理</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0 </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gridSpan w:val="2"/>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jc w:val="center"/>
            </w:pPr>
            <w:r>
              <w:rPr>
                <w:sz w:val="20"/>
                <w:szCs w:val="20"/>
              </w:rPr>
              <w:t> 0</w:t>
            </w:r>
            <w:r>
              <w:t xml:space="preserve"> </w:t>
            </w:r>
          </w:p>
        </w:tc>
        <w:tc>
          <w:tcPr>
            <w:tcW w:w="0" w:type="auto"/>
            <w:tcBorders>
              <w:top w:val="nil"/>
              <w:left w:val="nil"/>
              <w:bottom w:val="single" w:color="000000" w:sz="8" w:space="0"/>
              <w:right w:val="single" w:color="000000" w:sz="8" w:space="0"/>
            </w:tcBorders>
            <w:shd w:val="clear" w:color="auto" w:fill="auto"/>
            <w:vAlign w:val="top"/>
          </w:tcPr>
          <w:p>
            <w:pPr>
              <w:pStyle w:val="2"/>
              <w:keepNext w:val="0"/>
              <w:keepLines w:val="0"/>
              <w:widowControl/>
              <w:suppressLineNumbers w:val="0"/>
              <w:spacing w:before="0" w:beforeAutospacing="1" w:after="0" w:afterAutospacing="1" w:line="576" w:lineRule="atLeast"/>
              <w:ind w:left="0" w:right="0"/>
              <w:jc w:val="center"/>
            </w:pPr>
            <w:r>
              <w:rPr>
                <w:sz w:val="24"/>
                <w:szCs w:val="24"/>
              </w:rPr>
              <w:t>0</w:t>
            </w:r>
            <w:r>
              <w:t xml:space="preserve">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76" w:lineRule="atLeast"/>
        <w:ind w:left="0" w:right="0" w:firstLine="640" w:firstLineChars="200"/>
        <w:jc w:val="both"/>
      </w:pPr>
      <w:r>
        <w:rPr>
          <w:b w:val="0"/>
          <w:bCs w:val="0"/>
          <w:i w:val="0"/>
          <w:iCs w:val="0"/>
          <w:color w:val="333333"/>
          <w:sz w:val="32"/>
          <w:szCs w:val="32"/>
          <w:shd w:val="clear" w:fill="FFFFFF"/>
        </w:rPr>
        <w:t>四、政府信息公开行政复议、行政诉讼情况</w:t>
      </w:r>
      <w:r>
        <w:rPr>
          <w:shd w:val="clear" w:fill="FFFFFF"/>
        </w:rPr>
        <w:t xml:space="preserve"> </w:t>
      </w:r>
    </w:p>
    <w:tbl>
      <w:tblPr>
        <w:tblStyle w:val="3"/>
        <w:tblW w:w="9748" w:type="dxa"/>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26"/>
        <w:gridCol w:w="614"/>
        <w:gridCol w:w="614"/>
        <w:gridCol w:w="614"/>
        <w:gridCol w:w="615"/>
        <w:gridCol w:w="615"/>
        <w:gridCol w:w="615"/>
        <w:gridCol w:w="615"/>
        <w:gridCol w:w="615"/>
        <w:gridCol w:w="615"/>
        <w:gridCol w:w="615"/>
        <w:gridCol w:w="615"/>
        <w:gridCol w:w="615"/>
        <w:gridCol w:w="615"/>
        <w:gridCol w:w="6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行政复议</w:t>
            </w:r>
            <w:r>
              <w:t xml:space="preserve"> </w:t>
            </w:r>
          </w:p>
        </w:tc>
        <w:tc>
          <w:tcPr>
            <w:tcW w:w="0" w:type="auto"/>
            <w:gridSpan w:val="10"/>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行政诉讼</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结果维持</w:t>
            </w:r>
            <w:r>
              <w:t xml:space="preserve"> </w:t>
            </w:r>
          </w:p>
        </w:tc>
        <w:tc>
          <w:tcPr>
            <w:tcW w:w="0" w:type="auto"/>
            <w:vMerge w:val="restart"/>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结果</w:t>
            </w:r>
            <w:r>
              <w:rPr>
                <w:sz w:val="20"/>
                <w:szCs w:val="20"/>
              </w:rPr>
              <w:br w:type="textWrapping"/>
            </w:r>
            <w:r>
              <w:rPr>
                <w:sz w:val="20"/>
                <w:szCs w:val="20"/>
              </w:rPr>
              <w:t>纠正</w:t>
            </w:r>
            <w:r>
              <w:t xml:space="preserve"> </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其他</w:t>
            </w:r>
            <w:r>
              <w:rPr>
                <w:sz w:val="20"/>
                <w:szCs w:val="20"/>
              </w:rPr>
              <w:br w:type="textWrapping"/>
            </w:r>
            <w:r>
              <w:rPr>
                <w:sz w:val="20"/>
                <w:szCs w:val="20"/>
              </w:rPr>
              <w:t>结果</w:t>
            </w:r>
            <w:r>
              <w:t xml:space="preserve"> </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尚未</w:t>
            </w:r>
            <w:r>
              <w:rPr>
                <w:sz w:val="20"/>
                <w:szCs w:val="20"/>
              </w:rPr>
              <w:br w:type="textWrapping"/>
            </w:r>
            <w:r>
              <w:rPr>
                <w:sz w:val="20"/>
                <w:szCs w:val="20"/>
              </w:rPr>
              <w:t>审结</w:t>
            </w:r>
            <w:r>
              <w:t xml:space="preserve"> </w:t>
            </w:r>
          </w:p>
        </w:tc>
        <w:tc>
          <w:tcPr>
            <w:tcW w:w="0" w:type="auto"/>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总计</w:t>
            </w:r>
            <w:r>
              <w:t xml:space="preserve"> </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未经复议直接起诉</w:t>
            </w:r>
            <w:r>
              <w:t xml:space="preserve"> </w:t>
            </w:r>
          </w:p>
        </w:tc>
        <w:tc>
          <w:tcPr>
            <w:tcW w:w="0" w:type="auto"/>
            <w:gridSpan w:val="5"/>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复议后起诉</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pPr>
              <w:rPr>
                <w:rFonts w:hint="eastAsia" w:ascii="宋体"/>
                <w:sz w:val="24"/>
                <w:szCs w:val="24"/>
              </w:rPr>
            </w:pP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结果</w:t>
            </w:r>
            <w:r>
              <w:rPr>
                <w:sz w:val="20"/>
                <w:szCs w:val="20"/>
              </w:rPr>
              <w:br w:type="textWrapping"/>
            </w:r>
            <w:r>
              <w:rPr>
                <w:sz w:val="20"/>
                <w:szCs w:val="20"/>
              </w:rPr>
              <w:t>维持</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结果</w:t>
            </w:r>
            <w:r>
              <w:rPr>
                <w:sz w:val="20"/>
                <w:szCs w:val="20"/>
              </w:rPr>
              <w:br w:type="textWrapping"/>
            </w:r>
            <w:r>
              <w:rPr>
                <w:sz w:val="20"/>
                <w:szCs w:val="20"/>
              </w:rPr>
              <w:t>纠正</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其他</w:t>
            </w:r>
            <w:r>
              <w:rPr>
                <w:sz w:val="20"/>
                <w:szCs w:val="20"/>
              </w:rPr>
              <w:br w:type="textWrapping"/>
            </w:r>
            <w:r>
              <w:rPr>
                <w:sz w:val="20"/>
                <w:szCs w:val="20"/>
              </w:rPr>
              <w:t>结果</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尚未</w:t>
            </w:r>
            <w:r>
              <w:rPr>
                <w:sz w:val="20"/>
                <w:szCs w:val="20"/>
              </w:rPr>
              <w:br w:type="textWrapping"/>
            </w:r>
            <w:r>
              <w:rPr>
                <w:sz w:val="20"/>
                <w:szCs w:val="20"/>
              </w:rPr>
              <w:t>审结</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color w:val="000000"/>
                <w:sz w:val="20"/>
                <w:szCs w:val="20"/>
              </w:rPr>
              <w:t>总计</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结果</w:t>
            </w:r>
            <w:r>
              <w:rPr>
                <w:sz w:val="20"/>
                <w:szCs w:val="20"/>
              </w:rPr>
              <w:br w:type="textWrapping"/>
            </w:r>
            <w:r>
              <w:rPr>
                <w:sz w:val="20"/>
                <w:szCs w:val="20"/>
              </w:rPr>
              <w:t>维持</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结果</w:t>
            </w:r>
            <w:r>
              <w:rPr>
                <w:sz w:val="20"/>
                <w:szCs w:val="20"/>
              </w:rPr>
              <w:br w:type="textWrapping"/>
            </w:r>
            <w:r>
              <w:rPr>
                <w:sz w:val="20"/>
                <w:szCs w:val="20"/>
              </w:rPr>
              <w:t>纠正</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color w:val="000000"/>
                <w:sz w:val="20"/>
                <w:szCs w:val="20"/>
              </w:rPr>
              <w:t>其他</w:t>
            </w:r>
            <w:r>
              <w:rPr>
                <w:color w:val="000000"/>
                <w:sz w:val="20"/>
                <w:szCs w:val="20"/>
              </w:rPr>
              <w:br w:type="textWrapping"/>
            </w:r>
            <w:r>
              <w:rPr>
                <w:color w:val="000000"/>
                <w:sz w:val="20"/>
                <w:szCs w:val="20"/>
              </w:rPr>
              <w:t>结果</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尚未</w:t>
            </w:r>
            <w:r>
              <w:rPr>
                <w:sz w:val="20"/>
                <w:szCs w:val="20"/>
              </w:rPr>
              <w:br w:type="textWrapping"/>
            </w:r>
            <w:r>
              <w:rPr>
                <w:sz w:val="20"/>
                <w:szCs w:val="20"/>
              </w:rPr>
              <w:t>审结</w:t>
            </w:r>
            <w:r>
              <w:t xml:space="preserve"> </w:t>
            </w:r>
          </w:p>
        </w:tc>
        <w:tc>
          <w:tcPr>
            <w:tcW w:w="0" w:type="auto"/>
            <w:tcBorders>
              <w:top w:val="single" w:color="000000" w:sz="8" w:space="0"/>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color w:val="000000"/>
                <w:sz w:val="20"/>
                <w:szCs w:val="20"/>
              </w:rPr>
              <w:t>总计</w:t>
            </w:r>
            <w: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2" w:hRule="atLeast"/>
          <w:tblCellSpacing w:w="15" w:type="dxa"/>
        </w:trPr>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0 </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0 </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0 </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 0</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76" w:lineRule="atLeast"/>
              <w:ind w:left="0" w:right="0" w:firstLine="0"/>
              <w:jc w:val="center"/>
            </w:pPr>
            <w:r>
              <w:rPr>
                <w:sz w:val="20"/>
                <w:szCs w:val="20"/>
              </w:rPr>
              <w:t>0 </w:t>
            </w:r>
            <w:r>
              <w:t xml:space="preserve"> </w:t>
            </w:r>
          </w:p>
        </w:tc>
        <w:tc>
          <w:tcPr>
            <w:tcW w:w="0" w:type="auto"/>
            <w:tcBorders>
              <w:top w:val="nil"/>
              <w:left w:val="single" w:color="000000" w:sz="8" w:space="0"/>
              <w:bottom w:val="single" w:color="000000" w:sz="8" w:space="0"/>
              <w:right w:val="single" w:color="000000" w:sz="8" w:space="0"/>
            </w:tcBorders>
            <w:shd w:val="clear" w:color="auto" w:fill="auto"/>
            <w:vAlign w:val="center"/>
          </w:tcPr>
          <w:p>
            <w:pPr>
              <w:pStyle w:val="2"/>
              <w:keepNext w:val="0"/>
              <w:keepLines w:val="0"/>
              <w:widowControl/>
              <w:suppressLineNumbers w:val="0"/>
              <w:spacing w:before="0" w:beforeAutospacing="1" w:after="0" w:afterAutospacing="1" w:line="576" w:lineRule="atLeast"/>
              <w:ind w:left="0" w:right="0"/>
            </w:pPr>
            <w:r>
              <w:rPr>
                <w:sz w:val="24"/>
                <w:szCs w:val="24"/>
              </w:rPr>
              <w:t>0</w:t>
            </w:r>
            <w:r>
              <w:t xml:space="preserve"> </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576" w:lineRule="atLeast"/>
        <w:ind w:right="0" w:firstLine="640" w:firstLineChars="200"/>
        <w:jc w:val="both"/>
      </w:pPr>
      <w:r>
        <w:rPr>
          <w:rFonts w:hint="eastAsia"/>
          <w:b w:val="0"/>
          <w:bCs w:val="0"/>
          <w:i w:val="0"/>
          <w:iCs w:val="0"/>
          <w:color w:val="333333"/>
          <w:sz w:val="32"/>
          <w:szCs w:val="32"/>
          <w:shd w:val="clear" w:fill="FFFFFF"/>
          <w:lang w:val="en-US" w:eastAsia="zh-CN"/>
        </w:rPr>
        <w:t>五、</w:t>
      </w:r>
      <w:r>
        <w:rPr>
          <w:b w:val="0"/>
          <w:bCs w:val="0"/>
          <w:i w:val="0"/>
          <w:iCs w:val="0"/>
          <w:color w:val="333333"/>
          <w:sz w:val="32"/>
          <w:szCs w:val="32"/>
          <w:shd w:val="clear" w:fill="FFFFFF"/>
        </w:rPr>
        <w:t>存在的主要问题及改进情况</w:t>
      </w:r>
      <w:r>
        <w:rPr>
          <w:shd w:val="clear" w:fill="FFFFFF"/>
        </w:rP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firstLine="643"/>
        <w:jc w:val="both"/>
      </w:pPr>
      <w:r>
        <w:rPr>
          <w:b/>
          <w:bCs/>
          <w:sz w:val="32"/>
          <w:szCs w:val="32"/>
        </w:rPr>
        <w:t>一是</w:t>
      </w:r>
      <w:r>
        <w:rPr>
          <w:sz w:val="32"/>
          <w:szCs w:val="32"/>
        </w:rPr>
        <w:t>信息公开意识有待进一步提高。目前很多单位对信息公开工作理解还存在偏差，认为多公开多错、少公开少错、不公开不错。下一步，县政府办加大引导力度，确保各单位有进一步的认识。</w:t>
      </w:r>
      <w:r>
        <w:rPr>
          <w:b/>
          <w:bCs/>
          <w:sz w:val="32"/>
          <w:szCs w:val="32"/>
        </w:rPr>
        <w:t>二是</w:t>
      </w:r>
      <w:r>
        <w:rPr>
          <w:sz w:val="32"/>
          <w:szCs w:val="32"/>
        </w:rPr>
        <w:t>公开深度和范围有待进一步拓展。目前公开内容多为财政预决算、政府文件、招投标等信息，在决策公开、执行公开等方面做得还不够到位。对此，县政府办公室将在深度和范围上下功夫，制定研究加大公开深度和拓宽公开范围的相应措施。</w:t>
      </w:r>
      <w:r>
        <w:rPr>
          <w:b/>
          <w:bCs/>
          <w:sz w:val="32"/>
          <w:szCs w:val="32"/>
        </w:rPr>
        <w:t>三是</w:t>
      </w:r>
      <w:r>
        <w:rPr>
          <w:sz w:val="32"/>
          <w:szCs w:val="32"/>
        </w:rPr>
        <w:t>公开方式有待进一步优化。目前全县政府信息公开工作依赖新媒体居多，传统媒体公开政府信息相对弱化。对此，已要求各公开单位，在新媒体公开信息的同时，在单位网站同时公开。</w:t>
      </w:r>
      <w:r>
        <w:t xml:space="preserve"> </w:t>
      </w:r>
    </w:p>
    <w:p>
      <w:pPr>
        <w:pStyle w:val="2"/>
        <w:keepNext w:val="0"/>
        <w:keepLines w:val="0"/>
        <w:widowControl/>
        <w:suppressLineNumbers w:val="0"/>
        <w:pBdr>
          <w:top w:val="none" w:color="auto" w:sz="0" w:space="0"/>
          <w:bottom w:val="none" w:color="auto" w:sz="0" w:space="0"/>
        </w:pBdr>
        <w:spacing w:before="0" w:beforeAutospacing="1" w:after="0" w:afterAutospacing="1" w:line="576" w:lineRule="atLeast"/>
        <w:ind w:left="0" w:right="0" w:firstLine="640"/>
        <w:jc w:val="both"/>
      </w:pPr>
      <w:r>
        <w:rPr>
          <w:b w:val="0"/>
          <w:bCs w:val="0"/>
          <w:i w:val="0"/>
          <w:iCs w:val="0"/>
          <w:color w:val="333333"/>
          <w:sz w:val="32"/>
          <w:szCs w:val="32"/>
          <w:shd w:val="clear" w:fill="FFFFFF"/>
        </w:rPr>
        <w:t>六、其他需要报告的事项</w:t>
      </w:r>
      <w:r>
        <w:t xml:space="preserve"> </w:t>
      </w:r>
    </w:p>
    <w:p>
      <w:pPr>
        <w:pStyle w:val="2"/>
        <w:keepNext w:val="0"/>
        <w:keepLines w:val="0"/>
        <w:widowControl/>
        <w:suppressLineNumbers w:val="0"/>
        <w:spacing w:before="0" w:beforeAutospacing="1" w:after="0" w:afterAutospacing="1" w:line="576" w:lineRule="atLeast"/>
        <w:ind w:left="0" w:right="0" w:firstLine="640"/>
      </w:pPr>
      <w:r>
        <w:rPr>
          <w:sz w:val="32"/>
          <w:szCs w:val="32"/>
        </w:rPr>
        <w:t>无</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yMjBlODQ5MjMyYTUyNDE5Y2RmZjJlOTc2ZWY3MjIifQ=="/>
  </w:docVars>
  <w:rsids>
    <w:rsidRoot w:val="34D50EE6"/>
    <w:rsid w:val="059769DF"/>
    <w:rsid w:val="0A4505E9"/>
    <w:rsid w:val="2CDF5E7F"/>
    <w:rsid w:val="34D50EE6"/>
    <w:rsid w:val="387567EB"/>
    <w:rsid w:val="3A833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49</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2024-01-23T11:00:00Z</dcterms:created>
  <dc:creator>羌塘牧人(墨言)</dc:creator>
  <cp:lastModifiedBy>羌塘牧人(墨言)</cp:lastModifiedBy>
  <dcterms:modified xsi:type="dcterms:W3CDTF">2024-01-31T02:42:49Z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C6AEAD1E237B4BD9BD952B93D89D67FB_11</vt:lpwstr>
  </property>
</Properties>
</file>